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8472E1">
      <w:pPr>
        <w:spacing w:line="560" w:lineRule="exac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附件</w:t>
      </w:r>
      <w:r>
        <w:rPr>
          <w:rFonts w:hint="eastAsia" w:ascii="Times New Roman" w:hAnsi="Times New Roman" w:eastAsia="仿宋_GB2312" w:cs="Times New Roman"/>
          <w:color w:val="000000"/>
          <w:kern w:val="0"/>
          <w:sz w:val="32"/>
          <w:szCs w:val="32"/>
        </w:rPr>
        <w:t>1</w:t>
      </w:r>
    </w:p>
    <w:p w14:paraId="0EA99FAF">
      <w:pPr>
        <w:spacing w:line="520" w:lineRule="exact"/>
        <w:jc w:val="center"/>
        <w:rPr>
          <w:rFonts w:ascii="Times New Roman" w:eastAsia="方正小标宋简体" w:cs="Times New Roman"/>
          <w:bCs/>
          <w:sz w:val="44"/>
          <w:szCs w:val="44"/>
        </w:rPr>
      </w:pPr>
    </w:p>
    <w:p w14:paraId="5BBC4BB9">
      <w:pPr>
        <w:spacing w:line="520" w:lineRule="exact"/>
        <w:jc w:val="center"/>
        <w:rPr>
          <w:rFonts w:ascii="Times New Roman" w:eastAsia="方正小标宋简体" w:cs="Times New Roman"/>
          <w:bCs/>
          <w:sz w:val="44"/>
          <w:szCs w:val="44"/>
        </w:rPr>
      </w:pPr>
      <w:r>
        <w:rPr>
          <w:rFonts w:ascii="Times New Roman" w:eastAsia="方正小标宋简体" w:cs="Times New Roman"/>
          <w:bCs/>
          <w:sz w:val="44"/>
          <w:szCs w:val="44"/>
        </w:rPr>
        <w:t>四川艺术职业学院</w:t>
      </w:r>
    </w:p>
    <w:p w14:paraId="051EECA7">
      <w:pPr>
        <w:widowControl/>
        <w:shd w:val="clear" w:color="auto" w:fill="FFFFFF"/>
        <w:spacing w:line="560" w:lineRule="exact"/>
        <w:jc w:val="center"/>
        <w:rPr>
          <w:rFonts w:ascii="Times New Roman" w:eastAsia="方正小标宋简体" w:cs="Times New Roman"/>
          <w:bCs/>
          <w:sz w:val="44"/>
          <w:szCs w:val="44"/>
        </w:rPr>
      </w:pPr>
      <w:r>
        <w:rPr>
          <w:rFonts w:ascii="Times New Roman" w:hAnsi="Times New Roman" w:eastAsia="方正小标宋简体" w:cs="Times New Roman"/>
          <w:color w:val="000000"/>
          <w:kern w:val="0"/>
          <w:sz w:val="44"/>
          <w:szCs w:val="44"/>
        </w:rPr>
        <w:t>202</w:t>
      </w:r>
      <w:r>
        <w:rPr>
          <w:rFonts w:hint="eastAsia" w:ascii="Times New Roman" w:hAnsi="Times New Roman" w:eastAsia="方正小标宋简体" w:cs="Times New Roman"/>
          <w:color w:val="000000"/>
          <w:kern w:val="0"/>
          <w:sz w:val="44"/>
          <w:szCs w:val="44"/>
        </w:rPr>
        <w:t>5</w:t>
      </w:r>
      <w:r>
        <w:rPr>
          <w:rFonts w:ascii="Times New Roman" w:hAnsi="Times New Roman" w:eastAsia="方正小标宋简体" w:cs="Times New Roman"/>
          <w:color w:val="000000"/>
          <w:kern w:val="0"/>
          <w:sz w:val="44"/>
          <w:szCs w:val="44"/>
        </w:rPr>
        <w:t>年</w:t>
      </w:r>
      <w:r>
        <w:rPr>
          <w:rFonts w:hint="eastAsia" w:ascii="Times New Roman" w:hAnsi="Times New Roman" w:eastAsia="方正小标宋简体" w:cs="Times New Roman"/>
          <w:color w:val="000000"/>
          <w:kern w:val="0"/>
          <w:sz w:val="44"/>
          <w:szCs w:val="44"/>
        </w:rPr>
        <w:t>普通高校</w:t>
      </w:r>
      <w:r>
        <w:rPr>
          <w:rFonts w:ascii="Times New Roman" w:hAnsi="Times New Roman" w:eastAsia="方正小标宋简体" w:cs="Times New Roman"/>
          <w:color w:val="000000"/>
          <w:kern w:val="0"/>
          <w:sz w:val="44"/>
          <w:szCs w:val="44"/>
        </w:rPr>
        <w:t>专升本考试</w:t>
      </w:r>
      <w:r>
        <w:rPr>
          <w:rFonts w:ascii="Times New Roman" w:eastAsia="方正小标宋简体" w:cs="Times New Roman"/>
          <w:bCs/>
          <w:sz w:val="44"/>
          <w:szCs w:val="44"/>
        </w:rPr>
        <w:t>报名资格审核</w:t>
      </w:r>
    </w:p>
    <w:p w14:paraId="76A62BF2">
      <w:pPr>
        <w:spacing w:line="520" w:lineRule="exact"/>
        <w:jc w:val="center"/>
        <w:rPr>
          <w:rFonts w:ascii="Times New Roman" w:hAnsi="Times New Roman" w:eastAsia="方正小标宋简体" w:cs="Times New Roman"/>
          <w:bCs/>
          <w:sz w:val="44"/>
          <w:szCs w:val="44"/>
        </w:rPr>
      </w:pPr>
      <w:r>
        <w:rPr>
          <w:rFonts w:ascii="Times New Roman" w:eastAsia="方正小标宋简体" w:cs="Times New Roman"/>
          <w:bCs/>
          <w:sz w:val="44"/>
          <w:szCs w:val="44"/>
        </w:rPr>
        <w:t>工作</w:t>
      </w:r>
      <w:r>
        <w:rPr>
          <w:rFonts w:hint="eastAsia" w:ascii="Times New Roman" w:eastAsia="方正小标宋简体" w:cs="Times New Roman"/>
          <w:bCs/>
          <w:sz w:val="44"/>
          <w:szCs w:val="44"/>
        </w:rPr>
        <w:t>细则</w:t>
      </w:r>
    </w:p>
    <w:p w14:paraId="6A553EF6">
      <w:pPr>
        <w:spacing w:line="560" w:lineRule="exact"/>
        <w:ind w:firstLine="640" w:firstLineChars="200"/>
        <w:rPr>
          <w:rFonts w:ascii="Times New Roman" w:eastAsia="仿宋_GB2312" w:cs="Times New Roman"/>
          <w:sz w:val="32"/>
          <w:szCs w:val="32"/>
        </w:rPr>
      </w:pPr>
    </w:p>
    <w:p w14:paraId="44190777">
      <w:pPr>
        <w:spacing w:line="560" w:lineRule="exact"/>
        <w:ind w:firstLine="640" w:firstLineChars="200"/>
        <w:rPr>
          <w:rFonts w:ascii="Times New Roman" w:hAnsi="Times New Roman" w:eastAsia="仿宋_GB2312" w:cs="Times New Roman"/>
          <w:sz w:val="32"/>
          <w:szCs w:val="32"/>
        </w:rPr>
      </w:pPr>
      <w:r>
        <w:rPr>
          <w:rFonts w:ascii="Times New Roman" w:eastAsia="仿宋_GB2312" w:cs="Times New Roman"/>
          <w:sz w:val="32"/>
          <w:szCs w:val="32"/>
        </w:rPr>
        <w:t>根据《四川省普通高校专升本考试招生办法调整方案》（川教函〔</w:t>
      </w:r>
      <w:r>
        <w:rPr>
          <w:rFonts w:ascii="Times New Roman" w:hAnsi="Times New Roman" w:eastAsia="仿宋_GB2312" w:cs="Times New Roman"/>
          <w:sz w:val="32"/>
          <w:szCs w:val="32"/>
        </w:rPr>
        <w:t>2021</w:t>
      </w:r>
      <w:r>
        <w:rPr>
          <w:rFonts w:ascii="Times New Roman" w:eastAsia="仿宋_GB2312" w:cs="Times New Roman"/>
          <w:sz w:val="32"/>
          <w:szCs w:val="32"/>
        </w:rPr>
        <w:t>〕</w:t>
      </w:r>
      <w:r>
        <w:rPr>
          <w:rFonts w:ascii="Times New Roman" w:hAnsi="Times New Roman" w:eastAsia="仿宋_GB2312" w:cs="Times New Roman"/>
          <w:sz w:val="32"/>
          <w:szCs w:val="32"/>
        </w:rPr>
        <w:t>37</w:t>
      </w:r>
      <w:r>
        <w:rPr>
          <w:rFonts w:ascii="Times New Roman" w:eastAsia="仿宋_GB2312" w:cs="Times New Roman"/>
          <w:sz w:val="32"/>
          <w:szCs w:val="32"/>
        </w:rPr>
        <w:t>号）</w:t>
      </w:r>
      <w:r>
        <w:rPr>
          <w:rFonts w:ascii="Times New Roman" w:eastAsia="仿宋_GB2312" w:cs="Times New Roman"/>
          <w:color w:val="000000"/>
          <w:sz w:val="32"/>
          <w:szCs w:val="32"/>
        </w:rPr>
        <w:t>《</w:t>
      </w:r>
      <w:r>
        <w:rPr>
          <w:rFonts w:hint="eastAsia" w:ascii="Times New Roman" w:eastAsia="仿宋_GB2312" w:cs="Times New Roman"/>
          <w:color w:val="000000"/>
          <w:sz w:val="32"/>
          <w:szCs w:val="32"/>
        </w:rPr>
        <w:t>四川省高等教育招生考试委员会关于做好我省</w:t>
      </w:r>
      <w:r>
        <w:rPr>
          <w:rFonts w:ascii="Times New Roman" w:eastAsia="仿宋_GB2312" w:cs="Times New Roman"/>
          <w:color w:val="000000"/>
          <w:sz w:val="32"/>
          <w:szCs w:val="32"/>
        </w:rPr>
        <w:t>2025</w:t>
      </w:r>
      <w:r>
        <w:rPr>
          <w:rFonts w:hint="eastAsia" w:ascii="Times New Roman" w:eastAsia="仿宋_GB2312" w:cs="Times New Roman"/>
          <w:color w:val="000000"/>
          <w:sz w:val="32"/>
          <w:szCs w:val="32"/>
        </w:rPr>
        <w:t>年普通高等学校专升本考试招生工作的通知</w:t>
      </w:r>
      <w:r>
        <w:rPr>
          <w:rFonts w:ascii="Times New Roman" w:eastAsia="仿宋_GB2312" w:cs="Times New Roman"/>
          <w:color w:val="000000"/>
          <w:sz w:val="32"/>
          <w:szCs w:val="32"/>
        </w:rPr>
        <w:t>》（</w:t>
      </w:r>
      <w:r>
        <w:rPr>
          <w:rFonts w:hint="eastAsia" w:ascii="Times New Roman" w:eastAsia="仿宋_GB2312" w:cs="Times New Roman"/>
          <w:color w:val="000000"/>
          <w:sz w:val="32"/>
          <w:szCs w:val="32"/>
        </w:rPr>
        <w:t>川招考委〔</w:t>
      </w:r>
      <w:r>
        <w:rPr>
          <w:rFonts w:ascii="Times New Roman" w:eastAsia="仿宋_GB2312" w:cs="Times New Roman"/>
          <w:color w:val="000000"/>
          <w:sz w:val="32"/>
          <w:szCs w:val="32"/>
        </w:rPr>
        <w:t>2024</w:t>
      </w:r>
      <w:r>
        <w:rPr>
          <w:rFonts w:hint="eastAsia" w:ascii="Times New Roman" w:eastAsia="仿宋_GB2312" w:cs="Times New Roman"/>
          <w:color w:val="000000"/>
          <w:sz w:val="32"/>
          <w:szCs w:val="32"/>
        </w:rPr>
        <w:t>〕</w:t>
      </w:r>
      <w:r>
        <w:rPr>
          <w:rFonts w:ascii="Times New Roman" w:eastAsia="仿宋_GB2312" w:cs="Times New Roman"/>
          <w:color w:val="000000"/>
          <w:sz w:val="32"/>
          <w:szCs w:val="32"/>
        </w:rPr>
        <w:t xml:space="preserve">47 </w:t>
      </w:r>
      <w:r>
        <w:rPr>
          <w:rFonts w:hint="eastAsia" w:ascii="Times New Roman" w:eastAsia="仿宋_GB2312" w:cs="Times New Roman"/>
          <w:color w:val="000000"/>
          <w:sz w:val="32"/>
          <w:szCs w:val="32"/>
        </w:rPr>
        <w:t>号</w:t>
      </w:r>
      <w:r>
        <w:rPr>
          <w:rFonts w:ascii="Times New Roman" w:eastAsia="仿宋_GB2312" w:cs="Times New Roman"/>
          <w:color w:val="000000"/>
          <w:sz w:val="32"/>
          <w:szCs w:val="32"/>
        </w:rPr>
        <w:t>）《</w:t>
      </w:r>
      <w:r>
        <w:rPr>
          <w:rFonts w:hint="eastAsia" w:ascii="Times New Roman" w:eastAsia="仿宋_GB2312" w:cs="Times New Roman"/>
          <w:color w:val="000000"/>
          <w:sz w:val="32"/>
          <w:szCs w:val="32"/>
        </w:rPr>
        <w:t>四川省教育考试院关于做好我省2025年普通高校专升本考试报名工作的通知</w:t>
      </w:r>
      <w:r>
        <w:rPr>
          <w:rFonts w:ascii="Times New Roman" w:eastAsia="仿宋_GB2312" w:cs="Times New Roman"/>
          <w:color w:val="000000"/>
          <w:sz w:val="32"/>
          <w:szCs w:val="32"/>
        </w:rPr>
        <w:t>》（</w:t>
      </w:r>
      <w:r>
        <w:rPr>
          <w:rFonts w:hint="eastAsia" w:ascii="Times New Roman" w:eastAsia="仿宋_GB2312" w:cs="Times New Roman"/>
          <w:color w:val="000000"/>
          <w:sz w:val="32"/>
          <w:szCs w:val="32"/>
        </w:rPr>
        <w:t>川教考院〔2024〕122号</w:t>
      </w:r>
      <w:r>
        <w:rPr>
          <w:rFonts w:ascii="Times New Roman" w:eastAsia="仿宋_GB2312" w:cs="Times New Roman"/>
          <w:color w:val="000000"/>
          <w:sz w:val="32"/>
          <w:szCs w:val="32"/>
        </w:rPr>
        <w:t>）</w:t>
      </w:r>
      <w:r>
        <w:rPr>
          <w:rFonts w:ascii="Times New Roman" w:eastAsia="仿宋_GB2312" w:cs="Times New Roman"/>
          <w:sz w:val="32"/>
          <w:szCs w:val="32"/>
        </w:rPr>
        <w:t>，结合我校实际，特制定本工作</w:t>
      </w:r>
      <w:r>
        <w:rPr>
          <w:rFonts w:hint="eastAsia" w:ascii="Times New Roman" w:eastAsia="仿宋_GB2312" w:cs="Times New Roman"/>
          <w:sz w:val="32"/>
          <w:szCs w:val="32"/>
        </w:rPr>
        <w:t>细则</w:t>
      </w:r>
      <w:r>
        <w:rPr>
          <w:rFonts w:ascii="Times New Roman" w:eastAsia="仿宋_GB2312" w:cs="Times New Roman"/>
          <w:sz w:val="32"/>
          <w:szCs w:val="32"/>
        </w:rPr>
        <w:t>。</w:t>
      </w:r>
    </w:p>
    <w:p w14:paraId="29DFEB89">
      <w:pPr>
        <w:spacing w:line="560" w:lineRule="exact"/>
        <w:ind w:firstLine="640" w:firstLineChars="200"/>
        <w:jc w:val="left"/>
        <w:rPr>
          <w:rFonts w:ascii="Times New Roman" w:hAnsi="Times New Roman" w:eastAsia="黑体" w:cs="Times New Roman"/>
          <w:sz w:val="32"/>
          <w:szCs w:val="32"/>
        </w:rPr>
      </w:pPr>
      <w:r>
        <w:rPr>
          <w:rFonts w:ascii="Times New Roman" w:eastAsia="黑体" w:cs="Times New Roman"/>
          <w:sz w:val="32"/>
          <w:szCs w:val="32"/>
        </w:rPr>
        <w:t>一、报考对象及条件</w:t>
      </w:r>
    </w:p>
    <w:p w14:paraId="0A4CF0DE">
      <w:pPr>
        <w:spacing w:line="560" w:lineRule="exact"/>
        <w:jc w:val="left"/>
        <w:rPr>
          <w:rFonts w:ascii="Times New Roman" w:hAnsi="Times New Roman" w:eastAsia="黑体" w:cs="Times New Roman"/>
          <w:sz w:val="32"/>
          <w:szCs w:val="32"/>
        </w:rPr>
      </w:pPr>
      <w:r>
        <w:rPr>
          <w:rFonts w:hint="eastAsia" w:ascii="Times New Roman" w:eastAsia="楷体_GB2312" w:cs="Times New Roman"/>
          <w:b/>
          <w:sz w:val="32"/>
          <w:szCs w:val="32"/>
        </w:rPr>
        <w:t xml:space="preserve">   </w:t>
      </w:r>
      <w:r>
        <w:rPr>
          <w:rFonts w:ascii="Times New Roman" w:eastAsia="楷体_GB2312" w:cs="Times New Roman"/>
          <w:b/>
          <w:sz w:val="32"/>
          <w:szCs w:val="32"/>
        </w:rPr>
        <w:t>（一）</w:t>
      </w:r>
      <w:r>
        <w:rPr>
          <w:rFonts w:ascii="Times New Roman" w:eastAsia="仿宋_GB2312" w:cs="Times New Roman"/>
          <w:sz w:val="32"/>
          <w:szCs w:val="32"/>
        </w:rPr>
        <w:t>严格遵循《四川省普通高校专升本考试招生办法调整方案》（川教函〔</w:t>
      </w:r>
      <w:r>
        <w:rPr>
          <w:rFonts w:ascii="Times New Roman" w:hAnsi="Times New Roman" w:eastAsia="仿宋_GB2312" w:cs="Times New Roman"/>
          <w:sz w:val="32"/>
          <w:szCs w:val="32"/>
        </w:rPr>
        <w:t>2021</w:t>
      </w:r>
      <w:r>
        <w:rPr>
          <w:rFonts w:ascii="Times New Roman" w:eastAsia="仿宋_GB2312" w:cs="Times New Roman"/>
          <w:sz w:val="32"/>
          <w:szCs w:val="32"/>
        </w:rPr>
        <w:t>〕</w:t>
      </w:r>
      <w:r>
        <w:rPr>
          <w:rFonts w:ascii="Times New Roman" w:hAnsi="Times New Roman" w:eastAsia="仿宋_GB2312" w:cs="Times New Roman"/>
          <w:sz w:val="32"/>
          <w:szCs w:val="32"/>
        </w:rPr>
        <w:t>37</w:t>
      </w:r>
      <w:r>
        <w:rPr>
          <w:rFonts w:ascii="Times New Roman" w:eastAsia="仿宋_GB2312" w:cs="Times New Roman"/>
          <w:sz w:val="32"/>
          <w:szCs w:val="32"/>
        </w:rPr>
        <w:t>号）的要求，考生须思想政治素质优良、身心健康；考生报考资格，依据其专科阶段专业成绩在本校的排名确定，排名不得低于本校同年级同专业（专业方向）的前</w:t>
      </w:r>
      <w:r>
        <w:rPr>
          <w:rFonts w:ascii="Times New Roman" w:hAnsi="Times New Roman" w:eastAsia="仿宋_GB2312" w:cs="Times New Roman"/>
          <w:sz w:val="32"/>
          <w:szCs w:val="32"/>
        </w:rPr>
        <w:t>40%</w:t>
      </w:r>
      <w:r>
        <w:rPr>
          <w:rFonts w:ascii="Times New Roman" w:eastAsia="仿宋_GB2312" w:cs="Times New Roman"/>
          <w:sz w:val="32"/>
          <w:szCs w:val="32"/>
        </w:rPr>
        <w:t>。</w:t>
      </w:r>
    </w:p>
    <w:p w14:paraId="52C1890E">
      <w:pPr>
        <w:pStyle w:val="7"/>
        <w:spacing w:line="560" w:lineRule="exact"/>
        <w:ind w:firstLine="321"/>
        <w:rPr>
          <w:rFonts w:eastAsia="仿宋_GB2312"/>
          <w:sz w:val="32"/>
          <w:szCs w:val="32"/>
        </w:rPr>
      </w:pPr>
      <w:r>
        <w:rPr>
          <w:rFonts w:hint="eastAsia" w:eastAsia="楷体_GB2312"/>
          <w:b/>
          <w:sz w:val="32"/>
          <w:szCs w:val="32"/>
        </w:rPr>
        <w:t xml:space="preserve"> </w:t>
      </w:r>
      <w:r>
        <w:rPr>
          <w:rFonts w:eastAsia="楷体_GB2312"/>
          <w:b/>
          <w:sz w:val="32"/>
          <w:szCs w:val="32"/>
        </w:rPr>
        <w:t>（二）</w:t>
      </w:r>
      <w:r>
        <w:rPr>
          <w:rFonts w:eastAsia="仿宋_GB2312"/>
          <w:bCs/>
          <w:sz w:val="32"/>
          <w:szCs w:val="32"/>
        </w:rPr>
        <w:t>全日制普通高职（专科）在校生（含新生）从我省应征入伍，退役后复学并于202</w:t>
      </w:r>
      <w:r>
        <w:rPr>
          <w:rFonts w:hint="eastAsia" w:eastAsia="仿宋_GB2312"/>
          <w:bCs/>
          <w:sz w:val="32"/>
          <w:szCs w:val="32"/>
        </w:rPr>
        <w:t>5</w:t>
      </w:r>
      <w:r>
        <w:rPr>
          <w:rFonts w:eastAsia="仿宋_GB2312"/>
          <w:bCs/>
          <w:sz w:val="32"/>
          <w:szCs w:val="32"/>
        </w:rPr>
        <w:t>年毕业的；全日制普通高职（专科）毕业生从我省应征入伍，于2020年及以后退役的（已享受过免试政策的除外）。</w:t>
      </w:r>
    </w:p>
    <w:p w14:paraId="695A7BD2">
      <w:pPr>
        <w:pStyle w:val="8"/>
        <w:spacing w:line="560" w:lineRule="exact"/>
        <w:ind w:left="0" w:leftChars="0" w:firstLine="482" w:firstLineChars="150"/>
        <w:rPr>
          <w:rFonts w:ascii="Times New Roman" w:hAnsi="Times New Roman" w:eastAsia="仿宋_GB2312"/>
          <w:sz w:val="32"/>
          <w:szCs w:val="32"/>
        </w:rPr>
      </w:pPr>
      <w:r>
        <w:rPr>
          <w:rFonts w:hint="eastAsia" w:ascii="Times New Roman" w:hAnsi="Times New Roman" w:eastAsia="楷体_GB2312"/>
          <w:b/>
          <w:sz w:val="32"/>
          <w:szCs w:val="32"/>
        </w:rPr>
        <w:t xml:space="preserve"> </w:t>
      </w:r>
      <w:r>
        <w:rPr>
          <w:rFonts w:ascii="Times New Roman" w:hAnsi="Times New Roman" w:eastAsia="楷体_GB2312"/>
          <w:b/>
          <w:sz w:val="32"/>
          <w:szCs w:val="32"/>
        </w:rPr>
        <w:t>（三）</w:t>
      </w:r>
      <w:r>
        <w:rPr>
          <w:rFonts w:ascii="Times New Roman" w:hAnsi="Times New Roman" w:eastAsia="仿宋_GB2312"/>
          <w:sz w:val="32"/>
          <w:szCs w:val="32"/>
        </w:rPr>
        <w:t>不得报考人员：因触犯刑法已被有关部门采取强制措施或正在服刑者；因违反国家教育考试规定被给予暂停参加高校招生考试处理且仍处于停考期者；不符合报考条件的其他人员。</w:t>
      </w:r>
    </w:p>
    <w:p w14:paraId="66ECCF9D">
      <w:pPr>
        <w:spacing w:line="560" w:lineRule="exact"/>
        <w:ind w:firstLine="640" w:firstLineChars="200"/>
        <w:jc w:val="left"/>
        <w:rPr>
          <w:rFonts w:ascii="Times New Roman" w:hAnsi="Times New Roman" w:eastAsia="黑体" w:cs="Times New Roman"/>
          <w:sz w:val="32"/>
          <w:szCs w:val="32"/>
        </w:rPr>
      </w:pPr>
      <w:r>
        <w:rPr>
          <w:rFonts w:ascii="Times New Roman" w:eastAsia="黑体" w:cs="Times New Roman"/>
          <w:sz w:val="32"/>
          <w:szCs w:val="32"/>
        </w:rPr>
        <w:t>二、报名资格审核</w:t>
      </w:r>
    </w:p>
    <w:p w14:paraId="374271A5">
      <w:pPr>
        <w:spacing w:line="560" w:lineRule="exact"/>
        <w:ind w:firstLine="640"/>
        <w:jc w:val="left"/>
        <w:rPr>
          <w:rFonts w:ascii="Times New Roman" w:hAnsi="Times New Roman" w:eastAsia="楷体_GB2312" w:cs="Times New Roman"/>
          <w:b/>
          <w:sz w:val="32"/>
          <w:szCs w:val="32"/>
        </w:rPr>
      </w:pPr>
      <w:r>
        <w:rPr>
          <w:rFonts w:ascii="Times New Roman" w:eastAsia="楷体_GB2312" w:cs="Times New Roman"/>
          <w:b/>
          <w:sz w:val="32"/>
          <w:szCs w:val="32"/>
        </w:rPr>
        <w:t>（一）考生类别</w:t>
      </w:r>
    </w:p>
    <w:p w14:paraId="0CD4FCF1">
      <w:pPr>
        <w:spacing w:line="560" w:lineRule="exact"/>
        <w:ind w:firstLine="640"/>
        <w:jc w:val="left"/>
        <w:rPr>
          <w:rFonts w:ascii="Times New Roman" w:hAnsi="Times New Roman" w:eastAsia="仿宋_GB2312" w:cs="Times New Roman"/>
          <w:sz w:val="32"/>
          <w:szCs w:val="32"/>
        </w:rPr>
      </w:pPr>
      <w:r>
        <w:rPr>
          <w:rFonts w:ascii="Times New Roman" w:eastAsia="仿宋_GB2312" w:cs="Times New Roman"/>
          <w:sz w:val="32"/>
          <w:szCs w:val="32"/>
        </w:rPr>
        <w:t>考生类别分普通考生、原建档立卡贫困家庭毕业生、获奖免试生、退役大学生士兵</w:t>
      </w:r>
      <w:r>
        <w:rPr>
          <w:rFonts w:ascii="Times New Roman" w:hAnsi="Times New Roman" w:eastAsia="仿宋_GB2312" w:cs="Times New Roman"/>
          <w:sz w:val="32"/>
          <w:szCs w:val="32"/>
        </w:rPr>
        <w:t>4</w:t>
      </w:r>
      <w:r>
        <w:rPr>
          <w:rFonts w:ascii="Times New Roman" w:eastAsia="仿宋_GB2312" w:cs="Times New Roman"/>
          <w:sz w:val="32"/>
          <w:szCs w:val="32"/>
        </w:rPr>
        <w:t>种。考生在报名时，可根据报考条件并结合个人意愿，选择其中一种类别报名。报名时确定的考生类别，作为考生参加考试和录取的依据，在考试、填报志愿和录取等环节，均不得更改。</w:t>
      </w:r>
    </w:p>
    <w:p w14:paraId="48A65701">
      <w:pPr>
        <w:spacing w:line="560" w:lineRule="exact"/>
        <w:ind w:firstLine="640"/>
        <w:jc w:val="left"/>
        <w:rPr>
          <w:rFonts w:ascii="Times New Roman" w:hAnsi="Times New Roman" w:eastAsia="楷体_GB2312" w:cs="Times New Roman"/>
          <w:b/>
          <w:sz w:val="32"/>
          <w:szCs w:val="32"/>
        </w:rPr>
      </w:pPr>
      <w:r>
        <w:rPr>
          <w:rFonts w:ascii="Times New Roman" w:eastAsia="楷体_GB2312" w:cs="Times New Roman"/>
          <w:b/>
          <w:sz w:val="32"/>
          <w:szCs w:val="32"/>
        </w:rPr>
        <w:t>（二）资格审核</w:t>
      </w:r>
    </w:p>
    <w:p w14:paraId="224BDBDC">
      <w:pPr>
        <w:spacing w:line="560" w:lineRule="exact"/>
        <w:ind w:firstLine="640"/>
        <w:jc w:val="left"/>
        <w:rPr>
          <w:rFonts w:ascii="Times New Roman" w:hAnsi="Times New Roman" w:eastAsia="仿宋_GB2312" w:cs="Times New Roman"/>
          <w:sz w:val="32"/>
          <w:szCs w:val="32"/>
        </w:rPr>
      </w:pPr>
      <w:r>
        <w:rPr>
          <w:rFonts w:ascii="Times New Roman" w:eastAsia="仿宋_GB2312" w:cs="Times New Roman"/>
          <w:sz w:val="32"/>
          <w:szCs w:val="32"/>
        </w:rPr>
        <w:t>学生在专升本考试</w:t>
      </w:r>
      <w:r>
        <w:rPr>
          <w:rFonts w:hint="eastAsia" w:ascii="Times New Roman" w:eastAsia="仿宋_GB2312" w:cs="Times New Roman"/>
          <w:sz w:val="32"/>
          <w:szCs w:val="32"/>
        </w:rPr>
        <w:t>预</w:t>
      </w:r>
      <w:r>
        <w:rPr>
          <w:rFonts w:ascii="Times New Roman" w:eastAsia="仿宋_GB2312" w:cs="Times New Roman"/>
          <w:sz w:val="32"/>
          <w:szCs w:val="32"/>
        </w:rPr>
        <w:t>报名</w:t>
      </w:r>
      <w:r>
        <w:rPr>
          <w:rFonts w:hint="eastAsia" w:ascii="Times New Roman" w:eastAsia="仿宋_GB2312" w:cs="Times New Roman"/>
          <w:sz w:val="32"/>
          <w:szCs w:val="32"/>
        </w:rPr>
        <w:t>开始</w:t>
      </w:r>
      <w:r>
        <w:rPr>
          <w:rFonts w:ascii="Times New Roman" w:eastAsia="仿宋_GB2312" w:cs="Times New Roman"/>
          <w:sz w:val="32"/>
          <w:szCs w:val="32"/>
        </w:rPr>
        <w:t>日前，尚未解除</w:t>
      </w:r>
      <w:r>
        <w:rPr>
          <w:rFonts w:ascii="Times New Roman" w:hAnsi="Times New Roman" w:eastAsia="仿宋_GB2312" w:cs="Times New Roman"/>
          <w:sz w:val="32"/>
          <w:szCs w:val="32"/>
        </w:rPr>
        <w:t>“</w:t>
      </w:r>
      <w:r>
        <w:rPr>
          <w:rFonts w:ascii="Times New Roman" w:eastAsia="仿宋_GB2312" w:cs="Times New Roman"/>
          <w:sz w:val="32"/>
          <w:szCs w:val="32"/>
        </w:rPr>
        <w:t>记过</w:t>
      </w:r>
      <w:r>
        <w:rPr>
          <w:rFonts w:ascii="Times New Roman" w:hAnsi="Times New Roman" w:eastAsia="仿宋_GB2312" w:cs="Times New Roman"/>
          <w:sz w:val="32"/>
          <w:szCs w:val="32"/>
        </w:rPr>
        <w:t>”</w:t>
      </w:r>
      <w:r>
        <w:rPr>
          <w:rFonts w:ascii="Times New Roman" w:eastAsia="仿宋_GB2312" w:cs="Times New Roman"/>
          <w:sz w:val="32"/>
          <w:szCs w:val="32"/>
        </w:rPr>
        <w:t>及以上处分的，不能报考。</w:t>
      </w:r>
    </w:p>
    <w:p w14:paraId="5909AD5F">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ascii="Times New Roman" w:eastAsia="仿宋_GB2312" w:cs="Times New Roman"/>
          <w:sz w:val="32"/>
          <w:szCs w:val="32"/>
        </w:rPr>
        <w:t>普通高职（专科）应届毕业生报名资格由学生本人</w:t>
      </w:r>
      <w:r>
        <w:rPr>
          <w:rFonts w:hint="eastAsia" w:ascii="Times New Roman" w:eastAsia="仿宋_GB2312" w:cs="Times New Roman"/>
          <w:sz w:val="32"/>
          <w:szCs w:val="32"/>
        </w:rPr>
        <w:t>就读专业系（教学点）</w:t>
      </w:r>
      <w:r>
        <w:rPr>
          <w:rFonts w:ascii="Times New Roman" w:eastAsia="仿宋_GB2312" w:cs="Times New Roman"/>
          <w:sz w:val="32"/>
          <w:szCs w:val="32"/>
        </w:rPr>
        <w:t>初审后报教务处汇总</w:t>
      </w:r>
      <w:r>
        <w:rPr>
          <w:rFonts w:hint="eastAsia" w:ascii="Times New Roman" w:eastAsia="仿宋_GB2312" w:cs="Times New Roman"/>
          <w:sz w:val="32"/>
          <w:szCs w:val="32"/>
        </w:rPr>
        <w:t>，由</w:t>
      </w:r>
      <w:r>
        <w:rPr>
          <w:rFonts w:ascii="Times New Roman" w:eastAsia="仿宋_GB2312" w:cs="Times New Roman"/>
          <w:sz w:val="32"/>
          <w:szCs w:val="32"/>
        </w:rPr>
        <w:t>教务处会同学工部</w:t>
      </w:r>
      <w:r>
        <w:rPr>
          <w:rFonts w:hint="eastAsia" w:ascii="Times New Roman" w:eastAsia="仿宋_GB2312" w:cs="Times New Roman"/>
          <w:sz w:val="32"/>
          <w:szCs w:val="32"/>
        </w:rPr>
        <w:t>复审</w:t>
      </w:r>
      <w:r>
        <w:rPr>
          <w:rFonts w:ascii="Times New Roman" w:eastAsia="仿宋_GB2312" w:cs="Times New Roman"/>
          <w:sz w:val="32"/>
          <w:szCs w:val="32"/>
        </w:rPr>
        <w:t>，审核合格的考生方可参加普通高校专升本统一报名。</w:t>
      </w:r>
    </w:p>
    <w:p w14:paraId="58C1B53D">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ascii="Times New Roman" w:eastAsia="仿宋_GB2312" w:cs="Times New Roman"/>
          <w:sz w:val="32"/>
          <w:szCs w:val="32"/>
        </w:rPr>
        <w:t>退役大学生士兵报名资格，由学生本人</w:t>
      </w:r>
      <w:r>
        <w:rPr>
          <w:rFonts w:hint="eastAsia" w:ascii="Times New Roman" w:eastAsia="仿宋_GB2312" w:cs="Times New Roman"/>
          <w:sz w:val="32"/>
          <w:szCs w:val="32"/>
        </w:rPr>
        <w:t>就读专业系（教学点）</w:t>
      </w:r>
      <w:r>
        <w:rPr>
          <w:rFonts w:ascii="Times New Roman" w:eastAsia="仿宋_GB2312" w:cs="Times New Roman"/>
          <w:sz w:val="32"/>
          <w:szCs w:val="32"/>
        </w:rPr>
        <w:t>初审后报教务处汇总，</w:t>
      </w:r>
      <w:r>
        <w:rPr>
          <w:rFonts w:hint="eastAsia" w:ascii="Times New Roman" w:eastAsia="仿宋_GB2312" w:cs="Times New Roman"/>
          <w:sz w:val="32"/>
          <w:szCs w:val="32"/>
        </w:rPr>
        <w:t>由教务处会同安全保卫处联合复审，</w:t>
      </w:r>
      <w:r>
        <w:rPr>
          <w:rFonts w:ascii="Times New Roman" w:eastAsia="仿宋_GB2312" w:cs="Times New Roman"/>
          <w:sz w:val="32"/>
          <w:szCs w:val="32"/>
        </w:rPr>
        <w:t>上报四川省教育考试院审核，最终由退役军人事务部门复核。</w:t>
      </w:r>
    </w:p>
    <w:p w14:paraId="448FB42E">
      <w:pPr>
        <w:shd w:val="clear" w:color="auto" w:fill="FFFFFF"/>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ascii="Times New Roman" w:eastAsia="仿宋_GB2312" w:cs="Times New Roman"/>
          <w:sz w:val="32"/>
          <w:szCs w:val="32"/>
        </w:rPr>
        <w:t>获奖免试生</w:t>
      </w:r>
      <w:r>
        <w:rPr>
          <w:rFonts w:hint="eastAsia" w:ascii="Times New Roman" w:eastAsia="仿宋_GB2312" w:cs="Times New Roman"/>
          <w:sz w:val="32"/>
          <w:szCs w:val="32"/>
        </w:rPr>
        <w:t>报名</w:t>
      </w:r>
      <w:r>
        <w:rPr>
          <w:rFonts w:ascii="Times New Roman" w:eastAsia="仿宋_GB2312" w:cs="Times New Roman"/>
          <w:sz w:val="32"/>
          <w:szCs w:val="32"/>
        </w:rPr>
        <w:t>资格由学生本人</w:t>
      </w:r>
      <w:r>
        <w:rPr>
          <w:rFonts w:hint="eastAsia" w:ascii="Times New Roman" w:eastAsia="仿宋_GB2312" w:cs="Times New Roman"/>
          <w:sz w:val="32"/>
          <w:szCs w:val="32"/>
        </w:rPr>
        <w:t>就读专业系（教学点）</w:t>
      </w:r>
      <w:r>
        <w:rPr>
          <w:rFonts w:ascii="Times New Roman" w:eastAsia="仿宋_GB2312" w:cs="Times New Roman"/>
          <w:sz w:val="32"/>
          <w:szCs w:val="32"/>
        </w:rPr>
        <w:t>初审后报教务处汇总，</w:t>
      </w:r>
      <w:r>
        <w:rPr>
          <w:rFonts w:hint="eastAsia" w:ascii="Times New Roman" w:eastAsia="仿宋_GB2312" w:cs="Times New Roman"/>
          <w:sz w:val="32"/>
          <w:szCs w:val="32"/>
        </w:rPr>
        <w:t>由</w:t>
      </w:r>
      <w:r>
        <w:rPr>
          <w:rFonts w:ascii="Times New Roman" w:eastAsia="仿宋_GB2312" w:cs="Times New Roman"/>
          <w:sz w:val="32"/>
          <w:szCs w:val="32"/>
        </w:rPr>
        <w:t>教务处会同学工部、产教合作处审核后上报四川省教育考试院复审。</w:t>
      </w:r>
    </w:p>
    <w:p w14:paraId="390D9529">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ascii="Times New Roman" w:eastAsia="仿宋_GB2312" w:cs="Times New Roman"/>
          <w:sz w:val="32"/>
          <w:szCs w:val="32"/>
        </w:rPr>
        <w:t>原建档立卡贫困家庭毕业生</w:t>
      </w:r>
      <w:r>
        <w:rPr>
          <w:rFonts w:hint="eastAsia" w:ascii="Times New Roman" w:eastAsia="仿宋_GB2312" w:cs="Times New Roman"/>
          <w:sz w:val="32"/>
          <w:szCs w:val="32"/>
        </w:rPr>
        <w:t>报名</w:t>
      </w:r>
      <w:r>
        <w:rPr>
          <w:rFonts w:ascii="Times New Roman" w:eastAsia="仿宋_GB2312" w:cs="Times New Roman"/>
          <w:sz w:val="32"/>
          <w:szCs w:val="32"/>
        </w:rPr>
        <w:t>资格由学生本人</w:t>
      </w:r>
      <w:r>
        <w:rPr>
          <w:rFonts w:hint="eastAsia" w:ascii="Times New Roman" w:eastAsia="仿宋_GB2312" w:cs="Times New Roman"/>
          <w:sz w:val="32"/>
          <w:szCs w:val="32"/>
        </w:rPr>
        <w:t>就读专业系（教学点）</w:t>
      </w:r>
      <w:r>
        <w:rPr>
          <w:rFonts w:ascii="Times New Roman" w:eastAsia="仿宋_GB2312" w:cs="Times New Roman"/>
          <w:sz w:val="32"/>
          <w:szCs w:val="32"/>
        </w:rPr>
        <w:t>初审后报教务处汇总</w:t>
      </w:r>
      <w:r>
        <w:rPr>
          <w:rFonts w:hint="eastAsia" w:ascii="Times New Roman" w:eastAsia="仿宋_GB2312" w:cs="Times New Roman"/>
          <w:sz w:val="32"/>
          <w:szCs w:val="32"/>
        </w:rPr>
        <w:t>，由</w:t>
      </w:r>
      <w:r>
        <w:rPr>
          <w:rFonts w:ascii="Times New Roman" w:eastAsia="仿宋_GB2312" w:cs="Times New Roman"/>
          <w:sz w:val="32"/>
          <w:szCs w:val="32"/>
        </w:rPr>
        <w:t>教务处会同学工部</w:t>
      </w:r>
      <w:r>
        <w:rPr>
          <w:rFonts w:hint="eastAsia" w:ascii="Times New Roman" w:eastAsia="仿宋_GB2312" w:cs="Times New Roman"/>
          <w:sz w:val="32"/>
          <w:szCs w:val="32"/>
        </w:rPr>
        <w:t>复审</w:t>
      </w:r>
      <w:r>
        <w:rPr>
          <w:rFonts w:ascii="Times New Roman" w:eastAsia="仿宋_GB2312" w:cs="Times New Roman"/>
          <w:sz w:val="32"/>
          <w:szCs w:val="32"/>
        </w:rPr>
        <w:t>，上报四川省教育考试院复审</w:t>
      </w:r>
      <w:r>
        <w:rPr>
          <w:rFonts w:hint="eastAsia" w:ascii="Times New Roman" w:eastAsia="仿宋_GB2312" w:cs="Times New Roman"/>
          <w:sz w:val="32"/>
          <w:szCs w:val="32"/>
        </w:rPr>
        <w:t>。</w:t>
      </w:r>
    </w:p>
    <w:p w14:paraId="479CC74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w:t>
      </w:r>
      <w:r>
        <w:rPr>
          <w:rFonts w:ascii="Times New Roman" w:eastAsia="仿宋_GB2312" w:cs="Times New Roman"/>
          <w:sz w:val="32"/>
          <w:szCs w:val="32"/>
        </w:rPr>
        <w:t>考生加分资格由学生本人</w:t>
      </w:r>
      <w:r>
        <w:rPr>
          <w:rFonts w:hint="eastAsia" w:ascii="Times New Roman" w:eastAsia="仿宋_GB2312" w:cs="Times New Roman"/>
          <w:sz w:val="32"/>
          <w:szCs w:val="32"/>
        </w:rPr>
        <w:t>就读专业系（教学点）</w:t>
      </w:r>
      <w:r>
        <w:rPr>
          <w:rFonts w:ascii="Times New Roman" w:eastAsia="仿宋_GB2312" w:cs="Times New Roman"/>
          <w:sz w:val="32"/>
          <w:szCs w:val="32"/>
        </w:rPr>
        <w:t>初审后报教务处汇总</w:t>
      </w:r>
      <w:r>
        <w:rPr>
          <w:rFonts w:hint="eastAsia" w:ascii="Times New Roman" w:eastAsia="仿宋_GB2312" w:cs="Times New Roman"/>
          <w:sz w:val="32"/>
          <w:szCs w:val="32"/>
        </w:rPr>
        <w:t>，由</w:t>
      </w:r>
      <w:r>
        <w:rPr>
          <w:rFonts w:ascii="Times New Roman" w:eastAsia="仿宋_GB2312" w:cs="Times New Roman"/>
          <w:sz w:val="32"/>
          <w:szCs w:val="32"/>
        </w:rPr>
        <w:t>教务处会同学工部、产教合作处审核后按程序报四川省教育考试院复审。</w:t>
      </w:r>
    </w:p>
    <w:p w14:paraId="5B327901">
      <w:pPr>
        <w:spacing w:line="560" w:lineRule="exact"/>
        <w:ind w:firstLine="640" w:firstLineChars="200"/>
        <w:jc w:val="left"/>
        <w:rPr>
          <w:rFonts w:ascii="Times New Roman" w:hAnsi="Times New Roman" w:eastAsia="黑体" w:cs="Times New Roman"/>
          <w:sz w:val="32"/>
          <w:szCs w:val="32"/>
        </w:rPr>
      </w:pPr>
      <w:r>
        <w:rPr>
          <w:rFonts w:ascii="Times New Roman" w:eastAsia="黑体" w:cs="Times New Roman"/>
          <w:sz w:val="32"/>
          <w:szCs w:val="32"/>
        </w:rPr>
        <w:t>三、专业成绩排名规则</w:t>
      </w:r>
    </w:p>
    <w:p w14:paraId="13E78DE0">
      <w:pPr>
        <w:spacing w:line="560" w:lineRule="exact"/>
        <w:ind w:firstLine="643" w:firstLineChars="200"/>
        <w:jc w:val="left"/>
        <w:rPr>
          <w:rFonts w:ascii="Times New Roman" w:hAnsi="Times New Roman" w:eastAsia="楷体_GB2312" w:cs="Times New Roman"/>
          <w:b/>
          <w:sz w:val="32"/>
          <w:szCs w:val="32"/>
        </w:rPr>
      </w:pPr>
      <w:r>
        <w:rPr>
          <w:rFonts w:ascii="Times New Roman" w:eastAsia="楷体_GB2312" w:cs="Times New Roman"/>
          <w:b/>
          <w:sz w:val="32"/>
          <w:szCs w:val="32"/>
        </w:rPr>
        <w:t>（一）专业成绩排名计入课程范围</w:t>
      </w:r>
    </w:p>
    <w:p w14:paraId="179315CD">
      <w:pPr>
        <w:spacing w:line="560" w:lineRule="exact"/>
        <w:ind w:firstLine="800" w:firstLineChars="250"/>
        <w:jc w:val="left"/>
        <w:rPr>
          <w:rFonts w:ascii="Times New Roman" w:hAnsi="Times New Roman" w:eastAsia="仿宋_GB2312" w:cs="Times New Roman"/>
          <w:sz w:val="32"/>
          <w:szCs w:val="32"/>
        </w:rPr>
      </w:pPr>
      <w:r>
        <w:rPr>
          <w:rFonts w:ascii="Times New Roman" w:eastAsia="仿宋_GB2312" w:cs="Times New Roman"/>
          <w:sz w:val="32"/>
          <w:szCs w:val="32"/>
        </w:rPr>
        <w:t>按照三年制</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eastAsia="仿宋_GB2312" w:cs="Times New Roman"/>
          <w:sz w:val="32"/>
          <w:szCs w:val="32"/>
        </w:rPr>
        <w:t>届普通专科生、三年制</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eastAsia="仿宋_GB2312" w:cs="Times New Roman"/>
          <w:sz w:val="32"/>
          <w:szCs w:val="32"/>
        </w:rPr>
        <w:t>届委培订单班专科生、三年制</w:t>
      </w:r>
      <w:r>
        <w:rPr>
          <w:rFonts w:ascii="Times New Roman" w:hAnsi="Times New Roman" w:eastAsia="仿宋_GB2312" w:cs="Times New Roman"/>
          <w:sz w:val="32"/>
          <w:szCs w:val="32"/>
        </w:rPr>
        <w:t xml:space="preserve"> 202</w:t>
      </w:r>
      <w:r>
        <w:rPr>
          <w:rFonts w:hint="eastAsia" w:ascii="Times New Roman" w:hAnsi="Times New Roman" w:eastAsia="仿宋_GB2312" w:cs="Times New Roman"/>
          <w:sz w:val="32"/>
          <w:szCs w:val="32"/>
        </w:rPr>
        <w:t>5</w:t>
      </w:r>
      <w:r>
        <w:rPr>
          <w:rFonts w:ascii="Times New Roman" w:eastAsia="仿宋_GB2312" w:cs="Times New Roman"/>
          <w:sz w:val="32"/>
          <w:szCs w:val="32"/>
        </w:rPr>
        <w:t>届高职扩招专科生、五年一贯制</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eastAsia="仿宋_GB2312" w:cs="Times New Roman"/>
          <w:sz w:val="32"/>
          <w:szCs w:val="32"/>
        </w:rPr>
        <w:t>届专科生四种学生类型进行排名。</w:t>
      </w:r>
    </w:p>
    <w:p w14:paraId="2FF1C7FD">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ascii="Times New Roman" w:eastAsia="仿宋_GB2312" w:cs="Times New Roman"/>
          <w:sz w:val="32"/>
          <w:szCs w:val="32"/>
        </w:rPr>
        <w:t>三年制</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eastAsia="仿宋_GB2312" w:cs="Times New Roman"/>
          <w:sz w:val="32"/>
          <w:szCs w:val="32"/>
        </w:rPr>
        <w:t>届普通专科生：计算所有专业课程成绩，单独计算成绩排名。</w:t>
      </w:r>
    </w:p>
    <w:p w14:paraId="4C50BE41">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ascii="Times New Roman" w:eastAsia="仿宋_GB2312" w:cs="Times New Roman"/>
          <w:sz w:val="32"/>
          <w:szCs w:val="32"/>
        </w:rPr>
        <w:t>三年制</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eastAsia="仿宋_GB2312" w:cs="Times New Roman"/>
          <w:sz w:val="32"/>
          <w:szCs w:val="32"/>
        </w:rPr>
        <w:t>届委培订单班专科生：原则上应按订单培养合同履约，如要报考，需提供委培单位同意报考证明材料，计算所有专业课程成绩，单独计算成绩排名。</w:t>
      </w:r>
    </w:p>
    <w:p w14:paraId="72E4DD28">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ascii="Times New Roman" w:eastAsia="仿宋_GB2312" w:cs="Times New Roman"/>
          <w:sz w:val="32"/>
          <w:szCs w:val="32"/>
        </w:rPr>
        <w:t>三年制</w:t>
      </w:r>
      <w:r>
        <w:rPr>
          <w:rFonts w:ascii="Times New Roman" w:hAnsi="Times New Roman" w:eastAsia="仿宋_GB2312" w:cs="Times New Roman"/>
          <w:sz w:val="32"/>
          <w:szCs w:val="32"/>
        </w:rPr>
        <w:t xml:space="preserve"> 202</w:t>
      </w:r>
      <w:r>
        <w:rPr>
          <w:rFonts w:hint="eastAsia" w:ascii="Times New Roman" w:hAnsi="Times New Roman" w:eastAsia="仿宋_GB2312" w:cs="Times New Roman"/>
          <w:sz w:val="32"/>
          <w:szCs w:val="32"/>
        </w:rPr>
        <w:t>5</w:t>
      </w:r>
      <w:r>
        <w:rPr>
          <w:rFonts w:ascii="Times New Roman" w:eastAsia="仿宋_GB2312" w:cs="Times New Roman"/>
          <w:sz w:val="32"/>
          <w:szCs w:val="32"/>
        </w:rPr>
        <w:t>届高职扩招专科生：计算所有专业课程成绩，单独计算成绩排名。</w:t>
      </w:r>
    </w:p>
    <w:p w14:paraId="1FC4D5AD">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ascii="Times New Roman" w:eastAsia="仿宋_GB2312" w:cs="Times New Roman"/>
          <w:sz w:val="32"/>
          <w:szCs w:val="32"/>
        </w:rPr>
        <w:t>五年一贯制</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eastAsia="仿宋_GB2312" w:cs="Times New Roman"/>
          <w:sz w:val="32"/>
          <w:szCs w:val="32"/>
        </w:rPr>
        <w:t>届专科生：计算所有专业课程成绩，单独计算成绩排名。</w:t>
      </w:r>
    </w:p>
    <w:p w14:paraId="505E6816">
      <w:pPr>
        <w:spacing w:line="560" w:lineRule="exact"/>
        <w:ind w:firstLine="643" w:firstLineChars="200"/>
        <w:jc w:val="left"/>
        <w:rPr>
          <w:rFonts w:ascii="Times New Roman" w:hAnsi="Times New Roman" w:eastAsia="楷体_GB2312" w:cs="Times New Roman"/>
          <w:b/>
          <w:sz w:val="32"/>
          <w:szCs w:val="32"/>
        </w:rPr>
      </w:pPr>
      <w:r>
        <w:rPr>
          <w:rFonts w:ascii="Times New Roman" w:eastAsia="楷体_GB2312" w:cs="Times New Roman"/>
          <w:b/>
          <w:sz w:val="32"/>
          <w:szCs w:val="32"/>
        </w:rPr>
        <w:t>（二）专业成绩排名课程计算时段截止时间</w:t>
      </w:r>
    </w:p>
    <w:p w14:paraId="0808E03C">
      <w:pPr>
        <w:spacing w:line="560" w:lineRule="exact"/>
        <w:ind w:firstLine="640" w:firstLineChars="200"/>
        <w:jc w:val="left"/>
        <w:rPr>
          <w:rFonts w:ascii="Times New Roman" w:hAnsi="Times New Roman" w:eastAsia="仿宋_GB2312" w:cs="Times New Roman"/>
          <w:sz w:val="32"/>
          <w:szCs w:val="32"/>
        </w:rPr>
      </w:pPr>
      <w:r>
        <w:rPr>
          <w:rFonts w:ascii="Times New Roman" w:eastAsia="仿宋_GB2312" w:cs="Times New Roman"/>
          <w:sz w:val="32"/>
          <w:szCs w:val="32"/>
        </w:rPr>
        <w:t>因</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eastAsia="仿宋_GB2312" w:cs="Times New Roman"/>
          <w:sz w:val="32"/>
          <w:szCs w:val="32"/>
        </w:rPr>
        <w:t>年专升本考试</w:t>
      </w:r>
      <w:r>
        <w:rPr>
          <w:rFonts w:hint="eastAsia" w:ascii="Times New Roman" w:eastAsia="仿宋_GB2312" w:cs="Times New Roman"/>
          <w:sz w:val="32"/>
          <w:szCs w:val="32"/>
        </w:rPr>
        <w:t>预</w:t>
      </w:r>
      <w:r>
        <w:rPr>
          <w:rFonts w:ascii="Times New Roman" w:eastAsia="仿宋_GB2312" w:cs="Times New Roman"/>
          <w:sz w:val="32"/>
          <w:szCs w:val="32"/>
        </w:rPr>
        <w:t>报名拟于</w:t>
      </w:r>
      <w:r>
        <w:rPr>
          <w:rFonts w:ascii="Times New Roman" w:hAnsi="Times New Roman" w:eastAsia="仿宋_GB2312" w:cs="Times New Roman"/>
          <w:sz w:val="32"/>
          <w:szCs w:val="32"/>
        </w:rPr>
        <w:t>2024年1</w:t>
      </w:r>
      <w:r>
        <w:rPr>
          <w:rFonts w:hint="eastAsia" w:ascii="Times New Roman" w:hAnsi="Times New Roman" w:eastAsia="仿宋_GB2312" w:cs="Times New Roman"/>
          <w:sz w:val="32"/>
          <w:szCs w:val="32"/>
        </w:rPr>
        <w:t>1</w:t>
      </w:r>
      <w:r>
        <w:rPr>
          <w:rFonts w:ascii="Times New Roman" w:eastAsia="仿宋_GB2312" w:cs="Times New Roman"/>
          <w:sz w:val="32"/>
          <w:szCs w:val="32"/>
        </w:rPr>
        <w:t>月</w:t>
      </w:r>
      <w:r>
        <w:rPr>
          <w:rFonts w:hint="eastAsia" w:ascii="Times New Roman" w:hAnsi="Times New Roman" w:eastAsia="仿宋_GB2312" w:cs="Times New Roman"/>
          <w:sz w:val="32"/>
          <w:szCs w:val="32"/>
        </w:rPr>
        <w:t>26</w:t>
      </w:r>
      <w:r>
        <w:rPr>
          <w:rFonts w:ascii="Times New Roman" w:eastAsia="仿宋_GB2312" w:cs="Times New Roman"/>
          <w:sz w:val="32"/>
          <w:szCs w:val="32"/>
        </w:rPr>
        <w:t>日开始，</w:t>
      </w:r>
      <w:r>
        <w:rPr>
          <w:rFonts w:ascii="Times New Roman" w:hAnsi="Times New Roman" w:eastAsia="仿宋_GB2312" w:cs="Times New Roman"/>
          <w:sz w:val="32"/>
          <w:szCs w:val="32"/>
        </w:rPr>
        <w:t>2024年</w:t>
      </w:r>
      <w:r>
        <w:rPr>
          <w:rFonts w:ascii="Times New Roman" w:eastAsia="仿宋_GB2312" w:cs="Times New Roman"/>
          <w:sz w:val="32"/>
          <w:szCs w:val="32"/>
        </w:rPr>
        <w:t>秋季学期期末考试尚未举行，所以将</w:t>
      </w:r>
      <w:r>
        <w:rPr>
          <w:rFonts w:hint="eastAsia" w:ascii="Times New Roman" w:eastAsia="仿宋_GB2312" w:cs="Times New Roman"/>
          <w:sz w:val="32"/>
          <w:szCs w:val="32"/>
        </w:rPr>
        <w:t>截至</w:t>
      </w:r>
      <w:r>
        <w:rPr>
          <w:rFonts w:hint="eastAsia" w:ascii="Times New Roman" w:eastAsia="仿宋_GB2312" w:cs="Times New Roman"/>
          <w:b/>
          <w:sz w:val="32"/>
          <w:szCs w:val="32"/>
        </w:rPr>
        <w:t>2024年11月22日</w:t>
      </w:r>
      <w:r>
        <w:rPr>
          <w:rFonts w:ascii="Times New Roman" w:eastAsia="仿宋_GB2312" w:cs="Times New Roman"/>
          <w:sz w:val="32"/>
          <w:szCs w:val="32"/>
        </w:rPr>
        <w:t>教务管理系统中已完成成绩记载的学期纳入统计范围。</w:t>
      </w:r>
    </w:p>
    <w:p w14:paraId="04264E28">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ascii="Times New Roman" w:eastAsia="仿宋_GB2312" w:cs="Times New Roman"/>
          <w:sz w:val="32"/>
          <w:szCs w:val="32"/>
        </w:rPr>
        <w:t>三年制</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eastAsia="仿宋_GB2312" w:cs="Times New Roman"/>
          <w:sz w:val="32"/>
          <w:szCs w:val="32"/>
        </w:rPr>
        <w:t>届普通专科生：按</w:t>
      </w:r>
      <w:r>
        <w:rPr>
          <w:rFonts w:ascii="Times New Roman" w:hAnsi="Times New Roman" w:eastAsia="仿宋_GB2312" w:cs="Times New Roman"/>
          <w:sz w:val="32"/>
          <w:szCs w:val="32"/>
        </w:rPr>
        <w:t>1-4</w:t>
      </w:r>
      <w:r>
        <w:rPr>
          <w:rFonts w:ascii="Times New Roman" w:eastAsia="仿宋_GB2312" w:cs="Times New Roman"/>
          <w:sz w:val="32"/>
          <w:szCs w:val="32"/>
        </w:rPr>
        <w:t>学期修读的专业课程计算。</w:t>
      </w:r>
    </w:p>
    <w:p w14:paraId="2992975D">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ascii="Times New Roman" w:eastAsia="仿宋_GB2312" w:cs="Times New Roman"/>
          <w:sz w:val="32"/>
          <w:szCs w:val="32"/>
        </w:rPr>
        <w:t>三年制</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eastAsia="仿宋_GB2312" w:cs="Times New Roman"/>
          <w:sz w:val="32"/>
          <w:szCs w:val="32"/>
        </w:rPr>
        <w:t>届委培订单班专科生：按</w:t>
      </w:r>
      <w:r>
        <w:rPr>
          <w:rFonts w:ascii="Times New Roman" w:hAnsi="Times New Roman" w:eastAsia="仿宋_GB2312" w:cs="Times New Roman"/>
          <w:sz w:val="32"/>
          <w:szCs w:val="32"/>
        </w:rPr>
        <w:t>1-4</w:t>
      </w:r>
      <w:r>
        <w:rPr>
          <w:rFonts w:ascii="Times New Roman" w:eastAsia="仿宋_GB2312" w:cs="Times New Roman"/>
          <w:sz w:val="32"/>
          <w:szCs w:val="32"/>
        </w:rPr>
        <w:t>学期修读的专业课程计算。</w:t>
      </w:r>
    </w:p>
    <w:p w14:paraId="106AABD0">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ascii="Times New Roman" w:eastAsia="仿宋_GB2312" w:cs="Times New Roman"/>
          <w:sz w:val="32"/>
          <w:szCs w:val="32"/>
        </w:rPr>
        <w:t>三年制</w:t>
      </w:r>
      <w:r>
        <w:rPr>
          <w:rFonts w:ascii="Times New Roman" w:hAnsi="Times New Roman" w:eastAsia="仿宋_GB2312" w:cs="Times New Roman"/>
          <w:sz w:val="32"/>
          <w:szCs w:val="32"/>
        </w:rPr>
        <w:t xml:space="preserve"> 202</w:t>
      </w:r>
      <w:r>
        <w:rPr>
          <w:rFonts w:hint="eastAsia" w:ascii="Times New Roman" w:hAnsi="Times New Roman" w:eastAsia="仿宋_GB2312" w:cs="Times New Roman"/>
          <w:sz w:val="32"/>
          <w:szCs w:val="32"/>
        </w:rPr>
        <w:t>5</w:t>
      </w:r>
      <w:r>
        <w:rPr>
          <w:rFonts w:ascii="Times New Roman" w:eastAsia="仿宋_GB2312" w:cs="Times New Roman"/>
          <w:sz w:val="32"/>
          <w:szCs w:val="32"/>
        </w:rPr>
        <w:t>届高职扩招专科生：按</w:t>
      </w:r>
      <w:r>
        <w:rPr>
          <w:rFonts w:ascii="Times New Roman" w:hAnsi="Times New Roman" w:eastAsia="仿宋_GB2312" w:cs="Times New Roman"/>
          <w:sz w:val="32"/>
          <w:szCs w:val="32"/>
        </w:rPr>
        <w:t>1-5</w:t>
      </w:r>
      <w:r>
        <w:rPr>
          <w:rFonts w:ascii="Times New Roman" w:eastAsia="仿宋_GB2312" w:cs="Times New Roman"/>
          <w:sz w:val="32"/>
          <w:szCs w:val="32"/>
        </w:rPr>
        <w:t>学期修读的专业课程计算。</w:t>
      </w:r>
    </w:p>
    <w:p w14:paraId="7BA2C074">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ascii="Times New Roman" w:eastAsia="仿宋_GB2312" w:cs="Times New Roman"/>
          <w:sz w:val="32"/>
          <w:szCs w:val="32"/>
        </w:rPr>
        <w:t>五年一贯制</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eastAsia="仿宋_GB2312" w:cs="Times New Roman"/>
          <w:sz w:val="32"/>
          <w:szCs w:val="32"/>
        </w:rPr>
        <w:t>届专科生：按高职阶段</w:t>
      </w:r>
      <w:r>
        <w:rPr>
          <w:rFonts w:ascii="Times New Roman" w:hAnsi="Times New Roman" w:eastAsia="仿宋_GB2312" w:cs="Times New Roman"/>
          <w:sz w:val="32"/>
          <w:szCs w:val="32"/>
        </w:rPr>
        <w:t>1-2</w:t>
      </w:r>
      <w:r>
        <w:rPr>
          <w:rFonts w:ascii="Times New Roman" w:eastAsia="仿宋_GB2312" w:cs="Times New Roman"/>
          <w:sz w:val="32"/>
          <w:szCs w:val="32"/>
        </w:rPr>
        <w:t>学期修读的专业课程计算。</w:t>
      </w:r>
    </w:p>
    <w:p w14:paraId="3CF1F3EA">
      <w:pPr>
        <w:spacing w:line="560" w:lineRule="exact"/>
        <w:ind w:firstLine="640" w:firstLineChars="200"/>
        <w:jc w:val="left"/>
        <w:rPr>
          <w:rFonts w:ascii="Times New Roman" w:hAnsi="Times New Roman" w:eastAsia="仿宋_GB2312" w:cs="Times New Roman"/>
          <w:sz w:val="32"/>
          <w:szCs w:val="32"/>
        </w:rPr>
      </w:pPr>
      <w:r>
        <w:rPr>
          <w:rFonts w:ascii="Times New Roman" w:eastAsia="仿宋_GB2312" w:cs="Times New Roman"/>
          <w:sz w:val="32"/>
          <w:szCs w:val="32"/>
        </w:rPr>
        <w:t>说明：在考试院规定的专升本报名规定时间前，补考或重修后仍未合格的课程不再单独组织重修考试或补考。</w:t>
      </w:r>
    </w:p>
    <w:p w14:paraId="5D614F14">
      <w:pPr>
        <w:spacing w:line="560" w:lineRule="exact"/>
        <w:ind w:firstLine="643" w:firstLineChars="200"/>
        <w:jc w:val="left"/>
        <w:rPr>
          <w:rFonts w:ascii="Times New Roman" w:hAnsi="Times New Roman" w:eastAsia="楷体_GB2312" w:cs="Times New Roman"/>
          <w:b/>
          <w:sz w:val="32"/>
          <w:szCs w:val="32"/>
        </w:rPr>
      </w:pPr>
      <w:r>
        <w:rPr>
          <w:rFonts w:ascii="Times New Roman" w:eastAsia="楷体_GB2312" w:cs="Times New Roman"/>
          <w:b/>
          <w:sz w:val="32"/>
          <w:szCs w:val="32"/>
        </w:rPr>
        <w:t>（三）课程成绩计算办法</w:t>
      </w:r>
    </w:p>
    <w:p w14:paraId="28BD1DD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ascii="Times New Roman" w:eastAsia="仿宋_GB2312" w:cs="Times New Roman"/>
          <w:sz w:val="32"/>
          <w:szCs w:val="32"/>
        </w:rPr>
        <w:t>第一次正考未合格，通过开学补考或者重修合格的，成绩统一按照</w:t>
      </w:r>
      <w:r>
        <w:rPr>
          <w:rFonts w:ascii="Times New Roman" w:hAnsi="Times New Roman" w:eastAsia="仿宋_GB2312" w:cs="Times New Roman"/>
          <w:sz w:val="32"/>
          <w:szCs w:val="32"/>
        </w:rPr>
        <w:t>60</w:t>
      </w:r>
      <w:r>
        <w:rPr>
          <w:rFonts w:ascii="Times New Roman" w:eastAsia="仿宋_GB2312" w:cs="Times New Roman"/>
          <w:sz w:val="32"/>
          <w:szCs w:val="32"/>
        </w:rPr>
        <w:t>分计算。若补考、重修后成绩仍不及格，成绩取正考、补考、重修考试最高分数纳入成绩排名计算；</w:t>
      </w:r>
    </w:p>
    <w:p w14:paraId="365A7BF0">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ascii="Times New Roman" w:eastAsia="仿宋_GB2312" w:cs="Times New Roman"/>
          <w:sz w:val="32"/>
          <w:szCs w:val="32"/>
        </w:rPr>
        <w:t>缓考成绩按照实际分数计算课程成绩；应修未修课程按照零分计算。</w:t>
      </w:r>
    </w:p>
    <w:p w14:paraId="21813330">
      <w:pPr>
        <w:spacing w:line="560" w:lineRule="exact"/>
        <w:ind w:firstLine="643" w:firstLineChars="200"/>
        <w:jc w:val="left"/>
        <w:rPr>
          <w:rFonts w:ascii="Times New Roman" w:hAnsi="Times New Roman" w:eastAsia="楷体_GB2312" w:cs="Times New Roman"/>
          <w:b/>
          <w:sz w:val="32"/>
          <w:szCs w:val="32"/>
        </w:rPr>
      </w:pPr>
      <w:r>
        <w:rPr>
          <w:rFonts w:ascii="Times New Roman" w:eastAsia="楷体_GB2312" w:cs="Times New Roman"/>
          <w:b/>
          <w:sz w:val="32"/>
          <w:szCs w:val="32"/>
        </w:rPr>
        <w:t>（四）同一专业课程的确定依据和原则</w:t>
      </w:r>
    </w:p>
    <w:p w14:paraId="6E9609B0">
      <w:pPr>
        <w:spacing w:line="560" w:lineRule="exact"/>
        <w:ind w:firstLine="643" w:firstLineChars="200"/>
        <w:jc w:val="left"/>
        <w:rPr>
          <w:rFonts w:ascii="Times New Roman" w:hAnsi="Times New Roman" w:eastAsia="仿宋_GB2312" w:cs="Times New Roman"/>
          <w:b/>
          <w:sz w:val="32"/>
          <w:szCs w:val="32"/>
        </w:rPr>
      </w:pPr>
      <w:r>
        <w:rPr>
          <w:rFonts w:ascii="Times New Roman" w:hAnsi="Times New Roman" w:eastAsia="仿宋_GB2312" w:cs="Times New Roman"/>
          <w:b/>
          <w:sz w:val="32"/>
          <w:szCs w:val="32"/>
        </w:rPr>
        <w:t>1.</w:t>
      </w:r>
      <w:r>
        <w:rPr>
          <w:rFonts w:ascii="Times New Roman" w:eastAsia="仿宋_GB2312" w:cs="Times New Roman"/>
          <w:b/>
          <w:sz w:val="32"/>
          <w:szCs w:val="32"/>
        </w:rPr>
        <w:t>确定依据</w:t>
      </w:r>
    </w:p>
    <w:p w14:paraId="60438615">
      <w:pPr>
        <w:spacing w:line="560" w:lineRule="exact"/>
        <w:ind w:firstLine="640" w:firstLineChars="200"/>
        <w:jc w:val="left"/>
        <w:rPr>
          <w:rFonts w:ascii="Times New Roman" w:hAnsi="Times New Roman" w:eastAsia="仿宋_GB2312" w:cs="Times New Roman"/>
          <w:sz w:val="32"/>
          <w:szCs w:val="32"/>
        </w:rPr>
      </w:pPr>
      <w:r>
        <w:rPr>
          <w:rFonts w:ascii="Times New Roman" w:eastAsia="仿宋_GB2312" w:cs="Times New Roman"/>
          <w:sz w:val="32"/>
          <w:szCs w:val="32"/>
        </w:rPr>
        <w:t>专业人才培养方案中的教学进程安排计划表。</w:t>
      </w:r>
    </w:p>
    <w:p w14:paraId="39982324">
      <w:pPr>
        <w:spacing w:line="560" w:lineRule="exact"/>
        <w:ind w:firstLine="643" w:firstLineChars="200"/>
        <w:jc w:val="left"/>
        <w:rPr>
          <w:rFonts w:ascii="Times New Roman" w:hAnsi="Times New Roman" w:eastAsia="仿宋_GB2312" w:cs="Times New Roman"/>
          <w:b/>
          <w:sz w:val="32"/>
          <w:szCs w:val="32"/>
        </w:rPr>
      </w:pPr>
      <w:r>
        <w:rPr>
          <w:rFonts w:ascii="Times New Roman" w:hAnsi="Times New Roman" w:eastAsia="仿宋_GB2312" w:cs="Times New Roman"/>
          <w:b/>
          <w:sz w:val="32"/>
          <w:szCs w:val="32"/>
        </w:rPr>
        <w:t>2.</w:t>
      </w:r>
      <w:r>
        <w:rPr>
          <w:rFonts w:ascii="Times New Roman" w:eastAsia="仿宋_GB2312" w:cs="Times New Roman"/>
          <w:b/>
          <w:sz w:val="32"/>
          <w:szCs w:val="32"/>
        </w:rPr>
        <w:t>确定规则</w:t>
      </w:r>
    </w:p>
    <w:p w14:paraId="5990CEC2">
      <w:pPr>
        <w:spacing w:line="560" w:lineRule="exact"/>
        <w:ind w:firstLine="640" w:firstLineChars="200"/>
        <w:jc w:val="left"/>
        <w:rPr>
          <w:rFonts w:ascii="Times New Roman" w:hAnsi="Times New Roman" w:eastAsia="仿宋_GB2312" w:cs="Times New Roman"/>
          <w:sz w:val="32"/>
          <w:szCs w:val="32"/>
          <w:highlight w:val="yellow"/>
        </w:rPr>
      </w:pPr>
      <w:r>
        <w:rPr>
          <w:rFonts w:ascii="Times New Roman" w:eastAsia="仿宋_GB2312" w:cs="Times New Roman"/>
          <w:sz w:val="32"/>
          <w:szCs w:val="32"/>
        </w:rPr>
        <w:t>同一专业（专业方向）统一排名。</w:t>
      </w:r>
    </w:p>
    <w:p w14:paraId="1F0C410D">
      <w:pPr>
        <w:spacing w:line="560" w:lineRule="exact"/>
        <w:ind w:firstLine="643" w:firstLineChars="200"/>
        <w:jc w:val="left"/>
        <w:rPr>
          <w:rFonts w:ascii="Times New Roman" w:hAnsi="Times New Roman" w:eastAsia="楷体_GB2312" w:cs="Times New Roman"/>
          <w:b/>
          <w:sz w:val="32"/>
          <w:szCs w:val="32"/>
        </w:rPr>
      </w:pPr>
      <w:r>
        <w:rPr>
          <w:rFonts w:ascii="Times New Roman" w:eastAsia="楷体_GB2312" w:cs="Times New Roman"/>
          <w:b/>
          <w:sz w:val="32"/>
          <w:szCs w:val="32"/>
        </w:rPr>
        <w:t>（五）排名规则</w:t>
      </w:r>
    </w:p>
    <w:p w14:paraId="273C640E">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ascii="Times New Roman" w:eastAsia="仿宋_GB2312" w:cs="Times New Roman"/>
          <w:sz w:val="32"/>
          <w:szCs w:val="32"/>
        </w:rPr>
        <w:t>三年制</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eastAsia="仿宋_GB2312" w:cs="Times New Roman"/>
          <w:sz w:val="32"/>
          <w:szCs w:val="32"/>
        </w:rPr>
        <w:t>届普通专科生、三年制</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eastAsia="仿宋_GB2312" w:cs="Times New Roman"/>
          <w:sz w:val="32"/>
          <w:szCs w:val="32"/>
        </w:rPr>
        <w:t>届委培订单班专科生、三年制</w:t>
      </w:r>
      <w:r>
        <w:rPr>
          <w:rFonts w:ascii="Times New Roman" w:hAnsi="Times New Roman" w:eastAsia="仿宋_GB2312" w:cs="Times New Roman"/>
          <w:sz w:val="32"/>
          <w:szCs w:val="32"/>
        </w:rPr>
        <w:t xml:space="preserve"> 202</w:t>
      </w:r>
      <w:r>
        <w:rPr>
          <w:rFonts w:hint="eastAsia" w:ascii="Times New Roman" w:hAnsi="Times New Roman" w:eastAsia="仿宋_GB2312" w:cs="Times New Roman"/>
          <w:sz w:val="32"/>
          <w:szCs w:val="32"/>
        </w:rPr>
        <w:t>5</w:t>
      </w:r>
      <w:r>
        <w:rPr>
          <w:rFonts w:ascii="Times New Roman" w:eastAsia="仿宋_GB2312" w:cs="Times New Roman"/>
          <w:sz w:val="32"/>
          <w:szCs w:val="32"/>
        </w:rPr>
        <w:t>届高职扩招专科生，按同一专业（专业方向）计算专业课程的平均分（保留两位小数），从高到低排序，排名前</w:t>
      </w:r>
      <w:r>
        <w:rPr>
          <w:rFonts w:ascii="Times New Roman" w:hAnsi="Times New Roman" w:eastAsia="仿宋_GB2312" w:cs="Times New Roman"/>
          <w:sz w:val="32"/>
          <w:szCs w:val="32"/>
        </w:rPr>
        <w:t>40%</w:t>
      </w:r>
      <w:r>
        <w:rPr>
          <w:rFonts w:ascii="Times New Roman" w:eastAsia="仿宋_GB2312" w:cs="Times New Roman"/>
          <w:sz w:val="32"/>
          <w:szCs w:val="32"/>
        </w:rPr>
        <w:t>的学生具有专升本报考资格。</w:t>
      </w:r>
    </w:p>
    <w:p w14:paraId="7E97A954">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ascii="Times New Roman" w:eastAsia="仿宋_GB2312" w:cs="Times New Roman"/>
          <w:sz w:val="32"/>
          <w:szCs w:val="32"/>
        </w:rPr>
        <w:t>五年一贯制</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eastAsia="仿宋_GB2312" w:cs="Times New Roman"/>
          <w:sz w:val="32"/>
          <w:szCs w:val="32"/>
        </w:rPr>
        <w:t>届专科生，按同一专业（专业方向）计算专业课程的平均分（保留两位小数），从高到低排序，排名前</w:t>
      </w:r>
      <w:r>
        <w:rPr>
          <w:rFonts w:ascii="Times New Roman" w:hAnsi="Times New Roman" w:eastAsia="仿宋_GB2312" w:cs="Times New Roman"/>
          <w:sz w:val="32"/>
          <w:szCs w:val="32"/>
        </w:rPr>
        <w:t>40%</w:t>
      </w:r>
      <w:r>
        <w:rPr>
          <w:rFonts w:ascii="Times New Roman" w:eastAsia="仿宋_GB2312" w:cs="Times New Roman"/>
          <w:sz w:val="32"/>
          <w:szCs w:val="32"/>
        </w:rPr>
        <w:t>的学生具有专升本报考资格。</w:t>
      </w:r>
    </w:p>
    <w:p w14:paraId="32618EB2">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ascii="Times New Roman" w:eastAsia="仿宋_GB2312" w:cs="Times New Roman"/>
          <w:sz w:val="32"/>
          <w:szCs w:val="32"/>
        </w:rPr>
        <w:t>若出现末位小数完全相同</w:t>
      </w:r>
      <w:r>
        <w:rPr>
          <w:rFonts w:hint="eastAsia" w:ascii="Times New Roman" w:eastAsia="仿宋_GB2312" w:cs="Times New Roman"/>
          <w:sz w:val="32"/>
          <w:szCs w:val="32"/>
        </w:rPr>
        <w:t>的情况</w:t>
      </w:r>
      <w:r>
        <w:rPr>
          <w:rFonts w:ascii="Times New Roman" w:eastAsia="仿宋_GB2312" w:cs="Times New Roman"/>
          <w:sz w:val="32"/>
          <w:szCs w:val="32"/>
        </w:rPr>
        <w:t>，致使无法全部具备报考资格的情况，按专业核心课的平均分进行二次排序。</w:t>
      </w:r>
    </w:p>
    <w:p w14:paraId="6EA4F1BF">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4.</w:t>
      </w:r>
      <w:r>
        <w:rPr>
          <w:rFonts w:ascii="Times New Roman" w:eastAsia="仿宋_GB2312" w:cs="Times New Roman"/>
          <w:sz w:val="32"/>
          <w:szCs w:val="32"/>
        </w:rPr>
        <w:t>计算公式：</w:t>
      </w:r>
    </w:p>
    <w:p w14:paraId="37A01F51">
      <w:pPr>
        <w:spacing w:line="560" w:lineRule="exact"/>
        <w:ind w:firstLine="640" w:firstLineChars="200"/>
        <w:jc w:val="left"/>
        <w:rPr>
          <w:rFonts w:ascii="Times New Roman" w:hAnsi="Times New Roman" w:eastAsia="仿宋_GB2312" w:cs="Times New Roman"/>
          <w:sz w:val="32"/>
          <w:szCs w:val="32"/>
        </w:rPr>
      </w:pPr>
      <w:r>
        <w:rPr>
          <w:rFonts w:ascii="Times New Roman" w:eastAsia="仿宋_GB2312" w:cs="Times New Roman"/>
          <w:sz w:val="32"/>
          <w:szCs w:val="32"/>
        </w:rPr>
        <w:t>平均分</w:t>
      </w:r>
      <w:r>
        <w:rPr>
          <w:rFonts w:ascii="Times New Roman" w:hAnsi="Times New Roman" w:eastAsia="仿宋_GB2312" w:cs="Times New Roman"/>
          <w:sz w:val="32"/>
          <w:szCs w:val="32"/>
        </w:rPr>
        <w:t>=</w:t>
      </w:r>
      <w:r>
        <w:rPr>
          <w:rFonts w:ascii="Times New Roman" w:eastAsia="仿宋_GB2312" w:cs="Times New Roman"/>
          <w:sz w:val="32"/>
          <w:szCs w:val="32"/>
        </w:rPr>
        <w:t>所有专业课程总分</w:t>
      </w:r>
      <w:r>
        <w:rPr>
          <w:rFonts w:ascii="Times New Roman" w:hAnsi="Times New Roman" w:eastAsia="仿宋_GB2312" w:cs="Times New Roman"/>
          <w:b/>
          <w:sz w:val="40"/>
          <w:szCs w:val="40"/>
        </w:rPr>
        <w:t>÷</w:t>
      </w:r>
      <w:r>
        <w:rPr>
          <w:rFonts w:ascii="Times New Roman" w:eastAsia="仿宋_GB2312" w:cs="Times New Roman"/>
          <w:sz w:val="32"/>
          <w:szCs w:val="32"/>
        </w:rPr>
        <w:t>所有专业课程门数</w:t>
      </w:r>
    </w:p>
    <w:p w14:paraId="4C3CCC8F">
      <w:pPr>
        <w:spacing w:line="560" w:lineRule="exact"/>
        <w:ind w:firstLine="643" w:firstLineChars="200"/>
        <w:jc w:val="left"/>
        <w:rPr>
          <w:rFonts w:ascii="Times New Roman" w:hAnsi="Times New Roman" w:eastAsia="楷体_GB2312" w:cs="Times New Roman"/>
          <w:b/>
          <w:sz w:val="32"/>
          <w:szCs w:val="32"/>
        </w:rPr>
      </w:pPr>
      <w:r>
        <w:rPr>
          <w:rFonts w:ascii="Times New Roman" w:eastAsia="楷体_GB2312" w:cs="Times New Roman"/>
          <w:b/>
          <w:sz w:val="32"/>
          <w:szCs w:val="32"/>
        </w:rPr>
        <w:t>（六）特殊情况的处理方式</w:t>
      </w:r>
    </w:p>
    <w:p w14:paraId="682A83C4">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ascii="Times New Roman" w:eastAsia="仿宋_GB2312" w:cs="Times New Roman"/>
          <w:sz w:val="32"/>
          <w:szCs w:val="32"/>
        </w:rPr>
        <w:t>退伍大学生士兵、原建档立卡贫困家庭毕业生、获奖免试生等特殊类型学生专升本的报考条件，以</w:t>
      </w:r>
      <w:r>
        <w:rPr>
          <w:rFonts w:hint="eastAsia" w:ascii="Times New Roman" w:eastAsia="仿宋_GB2312" w:cs="Times New Roman"/>
          <w:sz w:val="32"/>
          <w:szCs w:val="32"/>
        </w:rPr>
        <w:t>上级部门</w:t>
      </w:r>
      <w:r>
        <w:rPr>
          <w:rFonts w:ascii="Times New Roman" w:eastAsia="仿宋_GB2312" w:cs="Times New Roman"/>
          <w:sz w:val="32"/>
          <w:szCs w:val="32"/>
        </w:rPr>
        <w:t>当年文件规定执行。</w:t>
      </w:r>
    </w:p>
    <w:p w14:paraId="611C9DCC">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ascii="Times New Roman" w:eastAsia="仿宋_GB2312" w:cs="Times New Roman"/>
          <w:sz w:val="32"/>
          <w:szCs w:val="32"/>
        </w:rPr>
        <w:t>学籍异动（转专业、转学、降级等）的学生，按照在校期间所修读的专业课程门数计算平均分，成绩计算办法按照上述第（三）条执行。</w:t>
      </w:r>
    </w:p>
    <w:p w14:paraId="30572A47">
      <w:pPr>
        <w:spacing w:line="560" w:lineRule="exact"/>
        <w:ind w:firstLine="643" w:firstLineChars="200"/>
        <w:jc w:val="left"/>
        <w:rPr>
          <w:rFonts w:ascii="Times New Roman" w:hAnsi="Times New Roman" w:eastAsia="楷体_GB2312" w:cs="Times New Roman"/>
          <w:b/>
          <w:sz w:val="32"/>
          <w:szCs w:val="32"/>
        </w:rPr>
      </w:pPr>
      <w:r>
        <w:rPr>
          <w:rFonts w:ascii="Times New Roman" w:eastAsia="楷体_GB2312" w:cs="Times New Roman"/>
          <w:b/>
          <w:sz w:val="32"/>
          <w:szCs w:val="32"/>
        </w:rPr>
        <w:t>（七）递补规则</w:t>
      </w:r>
    </w:p>
    <w:p w14:paraId="232C2554">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ascii="Times New Roman" w:eastAsia="仿宋_GB2312" w:cs="Times New Roman"/>
          <w:sz w:val="32"/>
          <w:szCs w:val="32"/>
        </w:rPr>
        <w:t>允许按专业（专业方向）人数</w:t>
      </w:r>
      <w:r>
        <w:rPr>
          <w:rFonts w:ascii="Times New Roman" w:hAnsi="Times New Roman" w:eastAsia="仿宋_GB2312" w:cs="Times New Roman"/>
          <w:sz w:val="32"/>
          <w:szCs w:val="32"/>
        </w:rPr>
        <w:t>40%</w:t>
      </w:r>
      <w:r>
        <w:rPr>
          <w:rFonts w:ascii="Times New Roman" w:eastAsia="仿宋_GB2312" w:cs="Times New Roman"/>
          <w:sz w:val="32"/>
          <w:szCs w:val="32"/>
        </w:rPr>
        <w:t>名额递补，即成绩排名在前</w:t>
      </w:r>
      <w:r>
        <w:rPr>
          <w:rFonts w:ascii="Times New Roman" w:hAnsi="Times New Roman" w:eastAsia="仿宋_GB2312" w:cs="Times New Roman"/>
          <w:sz w:val="32"/>
          <w:szCs w:val="32"/>
        </w:rPr>
        <w:t>40%</w:t>
      </w:r>
      <w:r>
        <w:rPr>
          <w:rFonts w:ascii="Times New Roman" w:eastAsia="仿宋_GB2312" w:cs="Times New Roman"/>
          <w:sz w:val="32"/>
          <w:szCs w:val="32"/>
        </w:rPr>
        <w:t>的学生如放弃专升本报名资格，按同一专业（专业方向）排名顺序依次递补，达到该专业（专业方向）</w:t>
      </w:r>
      <w:r>
        <w:rPr>
          <w:rFonts w:ascii="Times New Roman" w:hAnsi="Times New Roman" w:eastAsia="仿宋_GB2312" w:cs="Times New Roman"/>
          <w:sz w:val="32"/>
          <w:szCs w:val="32"/>
        </w:rPr>
        <w:t>40%</w:t>
      </w:r>
      <w:r>
        <w:rPr>
          <w:rFonts w:ascii="Times New Roman" w:eastAsia="仿宋_GB2312" w:cs="Times New Roman"/>
          <w:sz w:val="32"/>
          <w:szCs w:val="32"/>
        </w:rPr>
        <w:t>名额数。原则上在同一专业（专业方向）进行递补。</w:t>
      </w:r>
    </w:p>
    <w:p w14:paraId="42D0E093">
      <w:pPr>
        <w:widowControl/>
        <w:shd w:val="clear" w:color="auto" w:fill="FFFFFF"/>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ascii="Times New Roman" w:eastAsia="仿宋_GB2312" w:cs="Times New Roman"/>
          <w:sz w:val="32"/>
          <w:szCs w:val="32"/>
        </w:rPr>
        <w:t>排名前</w:t>
      </w:r>
      <w:r>
        <w:rPr>
          <w:rFonts w:ascii="Times New Roman" w:hAnsi="Times New Roman" w:eastAsia="仿宋_GB2312" w:cs="Times New Roman"/>
          <w:sz w:val="32"/>
          <w:szCs w:val="32"/>
        </w:rPr>
        <w:t>40%</w:t>
      </w:r>
      <w:r>
        <w:rPr>
          <w:rFonts w:ascii="Times New Roman" w:eastAsia="仿宋_GB2312" w:cs="Times New Roman"/>
          <w:sz w:val="32"/>
          <w:szCs w:val="32"/>
        </w:rPr>
        <w:t>的学生</w:t>
      </w:r>
      <w:r>
        <w:rPr>
          <w:rFonts w:hint="eastAsia" w:ascii="Times New Roman" w:hAnsi="Times New Roman" w:eastAsia="仿宋_GB2312" w:cs="Times New Roman"/>
          <w:color w:val="000000"/>
          <w:kern w:val="0"/>
          <w:sz w:val="32"/>
          <w:szCs w:val="32"/>
        </w:rPr>
        <w:t>如自愿放弃报名，学生本人须在《四川艺术职业学院2025年普通高校专升本预报名表》中签字确认。</w:t>
      </w:r>
    </w:p>
    <w:p w14:paraId="43AFCDE2">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ascii="Times New Roman" w:eastAsia="仿宋_GB2312" w:cs="Times New Roman"/>
          <w:sz w:val="32"/>
          <w:szCs w:val="32"/>
        </w:rPr>
        <w:t>如在预报名结束后仍有名额，原则上按毕业生在籍人数比例调配。</w:t>
      </w:r>
    </w:p>
    <w:p w14:paraId="3D59CE71">
      <w:pPr>
        <w:spacing w:line="560" w:lineRule="exact"/>
        <w:ind w:firstLine="640" w:firstLineChars="200"/>
        <w:jc w:val="left"/>
        <w:rPr>
          <w:rFonts w:ascii="Times New Roman" w:hAnsi="Times New Roman" w:eastAsia="黑体" w:cs="Times New Roman"/>
          <w:sz w:val="32"/>
          <w:szCs w:val="32"/>
        </w:rPr>
      </w:pPr>
      <w:r>
        <w:rPr>
          <w:rFonts w:ascii="Times New Roman" w:eastAsia="黑体" w:cs="Times New Roman"/>
          <w:sz w:val="32"/>
          <w:szCs w:val="32"/>
        </w:rPr>
        <w:t>四、专业成绩排名认定程序</w:t>
      </w:r>
    </w:p>
    <w:p w14:paraId="6D4A8812">
      <w:pPr>
        <w:spacing w:line="560" w:lineRule="exact"/>
        <w:ind w:firstLine="643" w:firstLineChars="200"/>
        <w:jc w:val="left"/>
        <w:rPr>
          <w:rFonts w:ascii="Times New Roman" w:hAnsi="Times New Roman" w:eastAsia="楷体_GB2312" w:cs="Times New Roman"/>
          <w:b/>
          <w:sz w:val="32"/>
          <w:szCs w:val="32"/>
        </w:rPr>
      </w:pPr>
      <w:r>
        <w:rPr>
          <w:rFonts w:ascii="Times New Roman" w:eastAsia="楷体_GB2312" w:cs="Times New Roman"/>
          <w:b/>
          <w:sz w:val="32"/>
          <w:szCs w:val="32"/>
        </w:rPr>
        <w:t>（一）计算专业成绩排名</w:t>
      </w:r>
    </w:p>
    <w:p w14:paraId="5A80F670">
      <w:pPr>
        <w:spacing w:line="560" w:lineRule="exact"/>
        <w:ind w:firstLine="640" w:firstLineChars="200"/>
        <w:jc w:val="left"/>
        <w:rPr>
          <w:rFonts w:ascii="Times New Roman" w:hAnsi="Times New Roman" w:eastAsia="仿宋_GB2312" w:cs="Times New Roman"/>
          <w:sz w:val="32"/>
          <w:szCs w:val="32"/>
        </w:rPr>
      </w:pPr>
      <w:r>
        <w:rPr>
          <w:rFonts w:ascii="Times New Roman" w:eastAsia="仿宋_GB2312" w:cs="Times New Roman"/>
          <w:sz w:val="32"/>
          <w:szCs w:val="32"/>
        </w:rPr>
        <w:t>教务处根据各专业课程计算各专业成绩排名，在报名开始前将各专业毕业生数、普通考生可报考人数、专业排名等情况向全体毕业生公布；退役大学生士兵、获奖免试生、原建档立卡贫困家庭毕业生</w:t>
      </w:r>
      <w:r>
        <w:rPr>
          <w:rFonts w:hint="eastAsia" w:ascii="Times New Roman" w:eastAsia="仿宋_GB2312" w:cs="Times New Roman"/>
          <w:sz w:val="32"/>
          <w:szCs w:val="32"/>
        </w:rPr>
        <w:t>、加分学生</w:t>
      </w:r>
      <w:r>
        <w:rPr>
          <w:rFonts w:ascii="Times New Roman" w:eastAsia="仿宋_GB2312" w:cs="Times New Roman"/>
          <w:sz w:val="32"/>
          <w:szCs w:val="32"/>
        </w:rPr>
        <w:t>不计入专业成绩前</w:t>
      </w:r>
      <w:r>
        <w:rPr>
          <w:rFonts w:ascii="Times New Roman" w:hAnsi="Times New Roman" w:eastAsia="仿宋_GB2312" w:cs="Times New Roman"/>
          <w:sz w:val="32"/>
          <w:szCs w:val="32"/>
        </w:rPr>
        <w:t>40%</w:t>
      </w:r>
      <w:r>
        <w:rPr>
          <w:rFonts w:ascii="Times New Roman" w:eastAsia="仿宋_GB2312" w:cs="Times New Roman"/>
          <w:sz w:val="32"/>
          <w:szCs w:val="32"/>
        </w:rPr>
        <w:t>排名报考名额。</w:t>
      </w:r>
    </w:p>
    <w:p w14:paraId="1272FFCB">
      <w:pPr>
        <w:spacing w:line="560" w:lineRule="exact"/>
        <w:ind w:firstLine="643" w:firstLineChars="200"/>
        <w:jc w:val="left"/>
        <w:rPr>
          <w:rFonts w:ascii="Times New Roman" w:hAnsi="Times New Roman" w:eastAsia="楷体_GB2312" w:cs="Times New Roman"/>
          <w:b/>
          <w:sz w:val="32"/>
          <w:szCs w:val="32"/>
        </w:rPr>
      </w:pPr>
      <w:r>
        <w:rPr>
          <w:rFonts w:ascii="Times New Roman" w:eastAsia="楷体_GB2312" w:cs="Times New Roman"/>
          <w:b/>
          <w:sz w:val="32"/>
          <w:szCs w:val="32"/>
        </w:rPr>
        <w:t>（二）预报名</w:t>
      </w:r>
    </w:p>
    <w:p w14:paraId="355DEB58">
      <w:pPr>
        <w:spacing w:line="560" w:lineRule="exact"/>
        <w:ind w:firstLine="640" w:firstLineChars="200"/>
        <w:jc w:val="left"/>
        <w:rPr>
          <w:rFonts w:ascii="Times New Roman" w:hAnsi="Times New Roman" w:eastAsia="仿宋_GB2312" w:cs="Times New Roman"/>
          <w:sz w:val="32"/>
          <w:szCs w:val="32"/>
        </w:rPr>
      </w:pPr>
      <w:r>
        <w:rPr>
          <w:rFonts w:ascii="Times New Roman" w:eastAsia="仿宋_GB2312" w:cs="Times New Roman"/>
          <w:sz w:val="32"/>
          <w:szCs w:val="32"/>
        </w:rPr>
        <w:t>正式报名开始前，教务处会同各系根据成绩排名名单，组织预报名工作。</w:t>
      </w:r>
      <w:r>
        <w:rPr>
          <w:rFonts w:hint="eastAsia" w:ascii="Times New Roman" w:eastAsia="仿宋_GB2312" w:cs="Times New Roman"/>
          <w:sz w:val="32"/>
          <w:szCs w:val="32"/>
        </w:rPr>
        <w:t>学生</w:t>
      </w:r>
      <w:r>
        <w:rPr>
          <w:rFonts w:hint="eastAsia" w:ascii="Times New Roman" w:hAnsi="Times New Roman" w:eastAsia="仿宋_GB2312" w:cs="Times New Roman"/>
          <w:color w:val="000000"/>
          <w:kern w:val="0"/>
          <w:sz w:val="32"/>
          <w:szCs w:val="32"/>
        </w:rPr>
        <w:t>如自愿放弃报名，学生本人须在《四川艺术职业学院2025年普通高校专升本预报名表》（附件2）中签字确认。</w:t>
      </w:r>
      <w:bookmarkStart w:id="0" w:name="_GoBack"/>
      <w:bookmarkEnd w:id="0"/>
    </w:p>
    <w:p w14:paraId="51844AA4">
      <w:pPr>
        <w:spacing w:line="560" w:lineRule="exact"/>
        <w:ind w:firstLine="643" w:firstLineChars="200"/>
        <w:jc w:val="left"/>
        <w:rPr>
          <w:rFonts w:ascii="Times New Roman" w:hAnsi="Times New Roman" w:eastAsia="楷体_GB2312" w:cs="Times New Roman"/>
          <w:b/>
          <w:sz w:val="32"/>
          <w:szCs w:val="32"/>
        </w:rPr>
      </w:pPr>
      <w:r>
        <w:rPr>
          <w:rFonts w:ascii="Times New Roman" w:eastAsia="楷体_GB2312" w:cs="Times New Roman"/>
          <w:b/>
          <w:sz w:val="32"/>
          <w:szCs w:val="32"/>
        </w:rPr>
        <w:t>（三）确定专升本报名学生名单</w:t>
      </w:r>
    </w:p>
    <w:p w14:paraId="50041323">
      <w:pPr>
        <w:spacing w:line="560" w:lineRule="exact"/>
        <w:ind w:firstLine="640" w:firstLineChars="200"/>
        <w:jc w:val="left"/>
        <w:rPr>
          <w:rFonts w:ascii="Times New Roman" w:hAnsi="Times New Roman" w:eastAsia="仿宋_GB2312" w:cs="Times New Roman"/>
          <w:sz w:val="32"/>
          <w:szCs w:val="32"/>
        </w:rPr>
      </w:pPr>
      <w:r>
        <w:rPr>
          <w:rFonts w:ascii="Times New Roman" w:eastAsia="仿宋_GB2312" w:cs="Times New Roman"/>
          <w:sz w:val="32"/>
          <w:szCs w:val="32"/>
        </w:rPr>
        <w:t>预报名结束</w:t>
      </w:r>
      <w:r>
        <w:rPr>
          <w:rFonts w:hint="eastAsia" w:ascii="Times New Roman" w:eastAsia="仿宋_GB2312" w:cs="Times New Roman"/>
          <w:sz w:val="32"/>
          <w:szCs w:val="32"/>
        </w:rPr>
        <w:t>后</w:t>
      </w:r>
      <w:r>
        <w:rPr>
          <w:rFonts w:ascii="Times New Roman" w:eastAsia="仿宋_GB2312" w:cs="Times New Roman"/>
          <w:sz w:val="32"/>
          <w:szCs w:val="32"/>
        </w:rPr>
        <w:t>，教务处根据预报名名单和各专业毕业生数，除去原建档立卡贫困家庭毕业生、获奖免试生、退役大学生士兵、</w:t>
      </w:r>
      <w:r>
        <w:rPr>
          <w:rFonts w:hint="eastAsia" w:ascii="Times New Roman" w:eastAsia="仿宋_GB2312" w:cs="Times New Roman"/>
          <w:sz w:val="32"/>
          <w:szCs w:val="32"/>
        </w:rPr>
        <w:t>加分学生、</w:t>
      </w:r>
      <w:r>
        <w:rPr>
          <w:rFonts w:ascii="Times New Roman" w:eastAsia="仿宋_GB2312" w:cs="Times New Roman"/>
          <w:sz w:val="32"/>
          <w:szCs w:val="32"/>
        </w:rPr>
        <w:t>放弃报考普通考生，按专业成绩排序最终确定专升本普通考生报名名单，并在学校官网公示五个工作日，公示结束后，不再调整报名名单。</w:t>
      </w:r>
    </w:p>
    <w:p w14:paraId="538AE12B">
      <w:pPr>
        <w:spacing w:line="560" w:lineRule="exact"/>
        <w:ind w:firstLine="643" w:firstLineChars="200"/>
        <w:jc w:val="left"/>
        <w:rPr>
          <w:rFonts w:ascii="Times New Roman" w:hAnsi="Times New Roman" w:eastAsia="仿宋_GB2312" w:cs="Times New Roman"/>
          <w:sz w:val="32"/>
          <w:szCs w:val="32"/>
        </w:rPr>
      </w:pPr>
      <w:r>
        <w:rPr>
          <w:rFonts w:ascii="Times New Roman" w:eastAsia="楷体_GB2312" w:cs="Times New Roman"/>
          <w:b/>
          <w:sz w:val="32"/>
          <w:szCs w:val="32"/>
        </w:rPr>
        <w:t>（四）导入报名名单和组织学生正式报名</w:t>
      </w:r>
    </w:p>
    <w:p w14:paraId="2733AF09">
      <w:pPr>
        <w:spacing w:line="560" w:lineRule="exact"/>
        <w:ind w:firstLine="640" w:firstLineChars="200"/>
        <w:jc w:val="left"/>
        <w:rPr>
          <w:rFonts w:ascii="Times New Roman" w:hAnsi="Times New Roman" w:eastAsia="仿宋_GB2312" w:cs="Times New Roman"/>
          <w:sz w:val="32"/>
          <w:szCs w:val="32"/>
        </w:rPr>
      </w:pPr>
      <w:r>
        <w:rPr>
          <w:rFonts w:ascii="Times New Roman" w:eastAsia="仿宋_GB2312" w:cs="Times New Roman"/>
          <w:sz w:val="32"/>
          <w:szCs w:val="32"/>
        </w:rPr>
        <w:t>教务处在四川省教育考试院专升本报名系统导入确定后的最终报名名单，含普通考生、原建档立卡贫困家庭毕业生、获奖免试生、退役大学生士兵，会同各系组织四类考生正式报名、缴费等后续工作。</w:t>
      </w:r>
    </w:p>
    <w:p w14:paraId="3DF561DE">
      <w:pPr>
        <w:spacing w:line="560" w:lineRule="exact"/>
        <w:ind w:firstLine="643" w:firstLineChars="200"/>
        <w:jc w:val="left"/>
        <w:rPr>
          <w:rFonts w:ascii="Times New Roman" w:hAnsi="Times New Roman" w:eastAsia="黑体" w:cs="Times New Roman"/>
          <w:b/>
          <w:sz w:val="32"/>
          <w:szCs w:val="32"/>
        </w:rPr>
      </w:pPr>
      <w:r>
        <w:rPr>
          <w:rFonts w:ascii="Times New Roman" w:eastAsia="黑体" w:cs="Times New Roman"/>
          <w:b/>
          <w:sz w:val="32"/>
          <w:szCs w:val="32"/>
        </w:rPr>
        <w:t>五、其他说明</w:t>
      </w:r>
    </w:p>
    <w:p w14:paraId="76D8CA3B">
      <w:pPr>
        <w:spacing w:line="560" w:lineRule="exact"/>
        <w:ind w:firstLine="643" w:firstLineChars="200"/>
        <w:jc w:val="left"/>
        <w:rPr>
          <w:rFonts w:ascii="Times New Roman" w:hAnsi="Times New Roman" w:eastAsia="仿宋_GB2312" w:cs="Times New Roman"/>
          <w:sz w:val="32"/>
          <w:szCs w:val="32"/>
        </w:rPr>
      </w:pPr>
      <w:r>
        <w:rPr>
          <w:rFonts w:ascii="Times New Roman" w:eastAsia="楷体_GB2312" w:cs="Times New Roman"/>
          <w:b/>
          <w:sz w:val="32"/>
          <w:szCs w:val="32"/>
        </w:rPr>
        <w:t>（一）</w:t>
      </w:r>
      <w:r>
        <w:rPr>
          <w:rFonts w:ascii="Times New Roman" w:eastAsia="仿宋_GB2312" w:cs="Times New Roman"/>
          <w:sz w:val="32"/>
          <w:szCs w:val="32"/>
        </w:rPr>
        <w:t>录取免试及加分条件见四川省教育厅官网《四川省普通高校专升本免试及加分政策（试行）》的通知（川招考委〔</w:t>
      </w:r>
      <w:r>
        <w:rPr>
          <w:rFonts w:ascii="Times New Roman" w:hAnsi="Times New Roman" w:eastAsia="仿宋_GB2312" w:cs="Times New Roman"/>
          <w:sz w:val="32"/>
          <w:szCs w:val="32"/>
        </w:rPr>
        <w:t>2023</w:t>
      </w:r>
      <w:r>
        <w:rPr>
          <w:rFonts w:ascii="Times New Roman" w:eastAsia="仿宋_GB2312" w:cs="Times New Roman"/>
          <w:sz w:val="32"/>
          <w:szCs w:val="32"/>
        </w:rPr>
        <w:t>〕</w:t>
      </w:r>
      <w:r>
        <w:rPr>
          <w:rFonts w:ascii="Times New Roman" w:hAnsi="Times New Roman" w:eastAsia="仿宋_GB2312" w:cs="Times New Roman"/>
          <w:sz w:val="32"/>
          <w:szCs w:val="32"/>
        </w:rPr>
        <w:t>69</w:t>
      </w:r>
      <w:r>
        <w:rPr>
          <w:rFonts w:ascii="Times New Roman" w:eastAsia="仿宋_GB2312" w:cs="Times New Roman"/>
          <w:sz w:val="32"/>
          <w:szCs w:val="32"/>
        </w:rPr>
        <w:t>号）。</w:t>
      </w:r>
    </w:p>
    <w:p w14:paraId="18DE85FE">
      <w:pPr>
        <w:spacing w:line="560" w:lineRule="exact"/>
        <w:ind w:firstLine="643" w:firstLineChars="200"/>
        <w:jc w:val="left"/>
        <w:rPr>
          <w:rFonts w:ascii="Times New Roman" w:hAnsi="Times New Roman" w:eastAsia="仿宋_GB2312" w:cs="Times New Roman"/>
          <w:sz w:val="32"/>
          <w:szCs w:val="32"/>
        </w:rPr>
      </w:pPr>
      <w:r>
        <w:rPr>
          <w:rFonts w:ascii="Times New Roman" w:eastAsia="楷体_GB2312" w:cs="Times New Roman"/>
          <w:b/>
          <w:sz w:val="32"/>
          <w:szCs w:val="32"/>
        </w:rPr>
        <w:t>（二）</w:t>
      </w:r>
      <w:r>
        <w:rPr>
          <w:rFonts w:ascii="Times New Roman" w:eastAsia="仿宋_GB2312" w:cs="Times New Roman"/>
          <w:sz w:val="32"/>
          <w:szCs w:val="32"/>
        </w:rPr>
        <w:t>本工作</w:t>
      </w:r>
      <w:r>
        <w:rPr>
          <w:rFonts w:hint="eastAsia" w:ascii="Times New Roman" w:eastAsia="仿宋_GB2312" w:cs="Times New Roman"/>
          <w:sz w:val="32"/>
          <w:szCs w:val="32"/>
        </w:rPr>
        <w:t>细则</w:t>
      </w:r>
      <w:r>
        <w:rPr>
          <w:rFonts w:ascii="Times New Roman" w:eastAsia="仿宋_GB2312" w:cs="Times New Roman"/>
          <w:sz w:val="32"/>
          <w:szCs w:val="32"/>
        </w:rPr>
        <w:t>适用于</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eastAsia="仿宋_GB2312" w:cs="Times New Roman"/>
          <w:sz w:val="32"/>
          <w:szCs w:val="32"/>
        </w:rPr>
        <w:t>届毕业</w:t>
      </w:r>
      <w:r>
        <w:rPr>
          <w:rFonts w:hint="eastAsia" w:ascii="Times New Roman" w:eastAsia="仿宋_GB2312" w:cs="Times New Roman"/>
          <w:sz w:val="32"/>
          <w:szCs w:val="32"/>
        </w:rPr>
        <w:t>生</w:t>
      </w:r>
      <w:r>
        <w:rPr>
          <w:rFonts w:ascii="Times New Roman" w:eastAsia="仿宋_GB2312" w:cs="Times New Roman"/>
          <w:sz w:val="32"/>
          <w:szCs w:val="32"/>
        </w:rPr>
        <w:t>专升本考试报名工作。如遇上级部门政策调整，将按最新要求执行。</w:t>
      </w:r>
    </w:p>
    <w:p w14:paraId="0CFEA350">
      <w:pPr>
        <w:spacing w:line="560" w:lineRule="exact"/>
        <w:ind w:firstLine="643" w:firstLineChars="200"/>
        <w:jc w:val="left"/>
        <w:rPr>
          <w:rFonts w:ascii="Times New Roman" w:hAnsi="Times New Roman" w:eastAsia="仿宋_GB2312" w:cs="Times New Roman"/>
          <w:sz w:val="32"/>
          <w:szCs w:val="32"/>
        </w:rPr>
      </w:pPr>
      <w:r>
        <w:rPr>
          <w:rFonts w:ascii="Times New Roman" w:eastAsia="楷体_GB2312" w:cs="Times New Roman"/>
          <w:b/>
          <w:sz w:val="32"/>
          <w:szCs w:val="32"/>
        </w:rPr>
        <w:t>（三）</w:t>
      </w:r>
      <w:r>
        <w:rPr>
          <w:rFonts w:ascii="Times New Roman" w:eastAsia="仿宋_GB2312" w:cs="Times New Roman"/>
          <w:sz w:val="32"/>
          <w:szCs w:val="32"/>
        </w:rPr>
        <w:t>本工作</w:t>
      </w:r>
      <w:r>
        <w:rPr>
          <w:rFonts w:hint="eastAsia" w:ascii="Times New Roman" w:eastAsia="仿宋_GB2312" w:cs="Times New Roman"/>
          <w:sz w:val="32"/>
          <w:szCs w:val="32"/>
        </w:rPr>
        <w:t>细则</w:t>
      </w:r>
      <w:r>
        <w:rPr>
          <w:rFonts w:ascii="Times New Roman" w:eastAsia="仿宋_GB2312" w:cs="Times New Roman"/>
          <w:sz w:val="32"/>
          <w:szCs w:val="32"/>
        </w:rPr>
        <w:t>由教务处负责解释。</w:t>
      </w:r>
    </w:p>
    <w:p w14:paraId="211DCE72">
      <w:pPr>
        <w:spacing w:line="590" w:lineRule="exact"/>
        <w:ind w:firstLine="640" w:firstLineChars="200"/>
        <w:rPr>
          <w:rFonts w:ascii="Times New Roman" w:hAnsi="Times New Roman" w:eastAsia="仿宋_GB2312" w:cs="Times New Roman"/>
          <w:sz w:val="32"/>
          <w:szCs w:val="32"/>
        </w:rPr>
      </w:pPr>
    </w:p>
    <w:p w14:paraId="17C44948"/>
    <w:p w14:paraId="6B31826A">
      <w:pPr>
        <w:spacing w:line="560" w:lineRule="exact"/>
        <w:rPr>
          <w:rFonts w:ascii="Times New Roman" w:hAnsi="Times New Roman" w:eastAsia="仿宋_GB2312" w:cs="Times New Roman"/>
          <w:color w:val="000000"/>
          <w:kern w:val="0"/>
          <w:sz w:val="32"/>
          <w:szCs w:val="32"/>
        </w:rPr>
      </w:pPr>
    </w:p>
    <w:p w14:paraId="5BE91F73">
      <w:pPr>
        <w:spacing w:line="560" w:lineRule="exact"/>
        <w:rPr>
          <w:rFonts w:ascii="Times New Roman" w:hAnsi="Times New Roman" w:eastAsia="仿宋_GB2312" w:cs="Times New Roman"/>
          <w:color w:val="000000"/>
          <w:kern w:val="0"/>
          <w:sz w:val="32"/>
          <w:szCs w:val="32"/>
        </w:rPr>
      </w:pPr>
    </w:p>
    <w:p w14:paraId="5AD12CD6">
      <w:pPr>
        <w:spacing w:line="560" w:lineRule="exact"/>
        <w:rPr>
          <w:rFonts w:ascii="Times New Roman" w:hAnsi="Times New Roman" w:eastAsia="仿宋_GB2312" w:cs="Times New Roman"/>
          <w:color w:val="000000"/>
          <w:kern w:val="0"/>
          <w:sz w:val="32"/>
          <w:szCs w:val="32"/>
        </w:rPr>
      </w:pPr>
    </w:p>
    <w:p w14:paraId="0E90AF98">
      <w:pPr>
        <w:spacing w:line="560" w:lineRule="exact"/>
        <w:rPr>
          <w:rFonts w:ascii="Times New Roman" w:hAnsi="Times New Roman" w:eastAsia="仿宋_GB2312" w:cs="Times New Roman"/>
          <w:color w:val="000000"/>
          <w:kern w:val="0"/>
          <w:sz w:val="32"/>
          <w:szCs w:val="32"/>
        </w:rPr>
      </w:pPr>
    </w:p>
    <w:p w14:paraId="59E173A7">
      <w:pPr>
        <w:spacing w:line="560" w:lineRule="exact"/>
        <w:rPr>
          <w:rFonts w:ascii="Times New Roman" w:hAnsi="Times New Roman" w:eastAsia="仿宋_GB2312" w:cs="Times New Roman"/>
          <w:color w:val="000000"/>
          <w:kern w:val="0"/>
          <w:sz w:val="32"/>
          <w:szCs w:val="32"/>
        </w:rPr>
      </w:pPr>
    </w:p>
    <w:p w14:paraId="53D1D417">
      <w:pPr>
        <w:spacing w:line="560" w:lineRule="exact"/>
        <w:rPr>
          <w:rFonts w:ascii="Times New Roman" w:hAnsi="Times New Roman" w:eastAsia="仿宋_GB2312" w:cs="Times New Roman"/>
          <w:color w:val="000000"/>
          <w:kern w:val="0"/>
          <w:sz w:val="32"/>
          <w:szCs w:val="32"/>
        </w:rPr>
      </w:pPr>
    </w:p>
    <w:p w14:paraId="5760C8C7">
      <w:pPr>
        <w:spacing w:line="560" w:lineRule="exact"/>
        <w:rPr>
          <w:rFonts w:ascii="Times New Roman" w:hAnsi="Times New Roman" w:eastAsia="仿宋_GB2312" w:cs="Times New Roman"/>
          <w:color w:val="000000"/>
          <w:kern w:val="0"/>
          <w:sz w:val="32"/>
          <w:szCs w:val="32"/>
        </w:rPr>
      </w:pPr>
    </w:p>
    <w:p w14:paraId="1241CCE5">
      <w:pPr>
        <w:spacing w:line="560" w:lineRule="exact"/>
        <w:rPr>
          <w:rFonts w:ascii="Times New Roman" w:hAnsi="Times New Roman" w:eastAsia="仿宋_GB2312" w:cs="Times New Roman"/>
          <w:color w:val="000000"/>
          <w:kern w:val="0"/>
          <w:sz w:val="32"/>
          <w:szCs w:val="32"/>
        </w:rPr>
      </w:pPr>
    </w:p>
    <w:p w14:paraId="53D06B94">
      <w:pPr>
        <w:spacing w:line="560" w:lineRule="exact"/>
        <w:rPr>
          <w:rFonts w:ascii="Times New Roman" w:hAnsi="Times New Roman" w:eastAsia="仿宋_GB2312" w:cs="Times New Roman"/>
          <w:color w:val="000000"/>
          <w:kern w:val="0"/>
          <w:sz w:val="32"/>
          <w:szCs w:val="32"/>
        </w:rPr>
      </w:pPr>
    </w:p>
    <w:p w14:paraId="506778EA">
      <w:pPr>
        <w:spacing w:line="560" w:lineRule="exact"/>
        <w:rPr>
          <w:rFonts w:ascii="Times New Roman" w:hAnsi="Times New Roman" w:eastAsia="仿宋_GB2312" w:cs="Times New Roman"/>
          <w:color w:val="000000"/>
          <w:kern w:val="0"/>
          <w:sz w:val="32"/>
          <w:szCs w:val="32"/>
        </w:rPr>
      </w:pPr>
    </w:p>
    <w:p w14:paraId="55032C2A">
      <w:pPr>
        <w:spacing w:line="560" w:lineRule="exact"/>
        <w:rPr>
          <w:rFonts w:ascii="Times New Roman" w:hAnsi="Times New Roman" w:eastAsia="仿宋_GB2312" w:cs="Times New Roman"/>
          <w:color w:val="000000"/>
          <w:kern w:val="0"/>
          <w:sz w:val="32"/>
          <w:szCs w:val="32"/>
        </w:rPr>
      </w:pPr>
    </w:p>
    <w:p w14:paraId="22C81793">
      <w:pPr>
        <w:spacing w:line="560" w:lineRule="exact"/>
        <w:rPr>
          <w:rFonts w:ascii="Times New Roman" w:hAnsi="Times New Roman" w:eastAsia="仿宋_GB2312" w:cs="Times New Roman"/>
          <w:color w:val="000000"/>
          <w:kern w:val="0"/>
          <w:sz w:val="32"/>
          <w:szCs w:val="32"/>
        </w:rPr>
      </w:pPr>
    </w:p>
    <w:p w14:paraId="6251C78C">
      <w:pPr>
        <w:spacing w:line="560" w:lineRule="exact"/>
        <w:rPr>
          <w:rFonts w:ascii="Times New Roman" w:hAnsi="Times New Roman" w:eastAsia="仿宋_GB2312" w:cs="Times New Roman"/>
          <w:color w:val="000000"/>
          <w:kern w:val="0"/>
          <w:sz w:val="32"/>
          <w:szCs w:val="32"/>
        </w:rPr>
      </w:pPr>
    </w:p>
    <w:p w14:paraId="180AE9E2">
      <w:pPr>
        <w:spacing w:line="560" w:lineRule="exact"/>
        <w:rPr>
          <w:rFonts w:ascii="Times New Roman" w:hAnsi="Times New Roman" w:eastAsia="仿宋_GB2312" w:cs="Times New Roman"/>
          <w:color w:val="000000"/>
          <w:kern w:val="0"/>
          <w:sz w:val="32"/>
          <w:szCs w:val="32"/>
        </w:rPr>
      </w:pPr>
    </w:p>
    <w:p w14:paraId="5948CCCB">
      <w:pPr>
        <w:spacing w:line="560" w:lineRule="exact"/>
        <w:rPr>
          <w:rFonts w:ascii="Times New Roman" w:hAnsi="Times New Roman" w:eastAsia="仿宋_GB2312" w:cs="Times New Roman"/>
          <w:color w:val="000000"/>
          <w:kern w:val="0"/>
          <w:sz w:val="32"/>
          <w:szCs w:val="32"/>
        </w:rPr>
      </w:pPr>
    </w:p>
    <w:p w14:paraId="182A1C8D">
      <w:pPr>
        <w:rPr>
          <w:rFonts w:ascii="楷体_GB2312" w:hAnsi="Times New Roman" w:eastAsia="楷体_GB2312" w:cs="Times New Roman"/>
          <w:sz w:val="28"/>
          <w:szCs w:val="28"/>
        </w:rPr>
        <w:sectPr>
          <w:pgSz w:w="11906" w:h="16838"/>
          <w:pgMar w:top="1440" w:right="1800" w:bottom="1440" w:left="1800" w:header="851" w:footer="992" w:gutter="0"/>
          <w:cols w:space="425" w:num="1"/>
          <w:docGrid w:type="lines" w:linePitch="312" w:charSpace="0"/>
        </w:sectPr>
      </w:pPr>
    </w:p>
    <w:p w14:paraId="62D14C7D">
      <w:pPr>
        <w:widowControl/>
        <w:shd w:val="clear" w:color="auto" w:fill="FFFFFF"/>
        <w:spacing w:line="56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附件</w:t>
      </w:r>
      <w:r>
        <w:rPr>
          <w:rFonts w:hint="eastAsia" w:ascii="Times New Roman" w:hAnsi="Times New Roman" w:eastAsia="仿宋_GB2312" w:cs="Times New Roman"/>
          <w:color w:val="000000"/>
          <w:kern w:val="0"/>
          <w:sz w:val="32"/>
          <w:szCs w:val="32"/>
        </w:rPr>
        <w:t>2</w:t>
      </w:r>
    </w:p>
    <w:p w14:paraId="5FF0C728">
      <w:pPr>
        <w:widowControl/>
        <w:shd w:val="clear" w:color="auto" w:fill="FFFFFF"/>
        <w:spacing w:line="560" w:lineRule="exact"/>
        <w:jc w:val="center"/>
        <w:rPr>
          <w:rFonts w:ascii="方正小标宋简体" w:hAnsi="Times New Roman" w:eastAsia="方正小标宋简体" w:cs="Times New Roman"/>
          <w:color w:val="000000"/>
          <w:kern w:val="0"/>
          <w:sz w:val="44"/>
          <w:szCs w:val="44"/>
        </w:rPr>
      </w:pPr>
      <w:r>
        <w:rPr>
          <w:rFonts w:hint="eastAsia" w:ascii="方正小标宋简体" w:hAnsi="Times New Roman" w:eastAsia="方正小标宋简体" w:cs="Times New Roman"/>
          <w:color w:val="000000"/>
          <w:kern w:val="0"/>
          <w:sz w:val="44"/>
          <w:szCs w:val="44"/>
        </w:rPr>
        <w:t>四川艺术职业学院2025年普通高校专升本预报名表</w:t>
      </w:r>
    </w:p>
    <w:p w14:paraId="2EC92A05">
      <w:pPr>
        <w:widowControl/>
        <w:shd w:val="clear" w:color="auto" w:fill="FFFFFF"/>
        <w:spacing w:line="56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w:t>
      </w:r>
    </w:p>
    <w:p w14:paraId="6EA6ABAC">
      <w:pPr>
        <w:widowControl/>
        <w:shd w:val="clear" w:color="auto" w:fill="FFFFFF"/>
        <w:spacing w:line="560" w:lineRule="exact"/>
        <w:jc w:val="left"/>
        <w:rPr>
          <w:rFonts w:ascii="方正小标宋简体" w:hAnsi="Times New Roman" w:eastAsia="方正小标宋简体" w:cs="Times New Roman"/>
          <w:color w:val="000000"/>
          <w:kern w:val="0"/>
          <w:sz w:val="44"/>
          <w:szCs w:val="44"/>
        </w:rPr>
      </w:pPr>
      <w:r>
        <w:rPr>
          <w:rFonts w:hint="eastAsia" w:ascii="Times New Roman" w:hAnsi="Times New Roman" w:eastAsia="仿宋_GB2312" w:cs="Times New Roman"/>
          <w:sz w:val="32"/>
          <w:szCs w:val="32"/>
        </w:rPr>
        <w:t>备注:</w:t>
      </w:r>
      <w:r>
        <w:rPr>
          <w:rFonts w:ascii="Times New Roman" w:hAnsi="Times New Roman" w:eastAsia="仿宋_GB2312" w:cs="Times New Roman"/>
          <w:sz w:val="32"/>
          <w:szCs w:val="32"/>
        </w:rPr>
        <w:br w:type="textWrapping"/>
      </w:r>
      <w:r>
        <w:rPr>
          <w:rFonts w:hint="eastAsia" w:ascii="Times New Roman" w:hAnsi="Times New Roman" w:eastAsia="仿宋_GB2312" w:cs="Times New Roman"/>
          <w:sz w:val="32"/>
          <w:szCs w:val="32"/>
        </w:rPr>
        <w:t xml:space="preserve">    因个人原因，经本人充分慎重考虑，本人决定自愿放弃此次专升本报名资格。学校已将放弃专升本报名资格相关事宜及后果告知到本人，本人已知晓并表示无异议。本人郑重承诺自行承担放弃此次专升本报名资格的一切后果。</w:t>
      </w:r>
    </w:p>
    <w:tbl>
      <w:tblPr>
        <w:tblStyle w:val="9"/>
        <w:tblpPr w:leftFromText="180" w:rightFromText="180" w:vertAnchor="text" w:horzAnchor="margin" w:tblpXSpec="center" w:tblpY="440"/>
        <w:tblW w:w="15360" w:type="dxa"/>
        <w:tblInd w:w="0" w:type="dxa"/>
        <w:tblLayout w:type="autofit"/>
        <w:tblCellMar>
          <w:top w:w="0" w:type="dxa"/>
          <w:left w:w="108" w:type="dxa"/>
          <w:bottom w:w="0" w:type="dxa"/>
          <w:right w:w="108" w:type="dxa"/>
        </w:tblCellMar>
      </w:tblPr>
      <w:tblGrid>
        <w:gridCol w:w="640"/>
        <w:gridCol w:w="640"/>
        <w:gridCol w:w="640"/>
        <w:gridCol w:w="640"/>
        <w:gridCol w:w="640"/>
        <w:gridCol w:w="640"/>
        <w:gridCol w:w="640"/>
        <w:gridCol w:w="640"/>
        <w:gridCol w:w="640"/>
        <w:gridCol w:w="640"/>
        <w:gridCol w:w="640"/>
        <w:gridCol w:w="640"/>
        <w:gridCol w:w="640"/>
        <w:gridCol w:w="640"/>
        <w:gridCol w:w="640"/>
        <w:gridCol w:w="640"/>
        <w:gridCol w:w="640"/>
        <w:gridCol w:w="640"/>
        <w:gridCol w:w="640"/>
        <w:gridCol w:w="640"/>
        <w:gridCol w:w="640"/>
        <w:gridCol w:w="640"/>
        <w:gridCol w:w="640"/>
        <w:gridCol w:w="640"/>
      </w:tblGrid>
      <w:tr w14:paraId="20FC1BB3">
        <w:tblPrEx>
          <w:tblCellMar>
            <w:top w:w="0" w:type="dxa"/>
            <w:left w:w="108" w:type="dxa"/>
            <w:bottom w:w="0" w:type="dxa"/>
            <w:right w:w="108" w:type="dxa"/>
          </w:tblCellMar>
        </w:tblPrEx>
        <w:trPr>
          <w:trHeight w:val="600" w:hRule="atLeast"/>
        </w:trPr>
        <w:tc>
          <w:tcPr>
            <w:tcW w:w="640" w:type="dxa"/>
            <w:tcBorders>
              <w:top w:val="single" w:color="auto" w:sz="4" w:space="0"/>
              <w:left w:val="single" w:color="auto" w:sz="4" w:space="0"/>
              <w:bottom w:val="single" w:color="auto" w:sz="4" w:space="0"/>
              <w:right w:val="single" w:color="auto" w:sz="4" w:space="0"/>
            </w:tcBorders>
            <w:shd w:val="clear" w:color="000000" w:fill="D9D9D9"/>
            <w:vAlign w:val="center"/>
          </w:tcPr>
          <w:p w14:paraId="0AB57934">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姓名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5BBB6724">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证件类型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6681156A">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证件号码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201F1536">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手机号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6C5DEA8C">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出生日期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6FFE566E">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性别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715AC46D">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民族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5519B348">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政治面貌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5A3ECFB9">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所属校区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65C22BE3">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省编校区代码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6204ACC0">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就读专业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20183038">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就读专业代码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7E691533">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考试类别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5460A624">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加分项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295BC7A7">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考生类别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1919E0F6">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考生特征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79A50EE1">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生源类别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7B872F94">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体检结论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05ADAD00">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原报名号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19F7A535">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录取通知书邮寄地址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1F09638F">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录取通知书邮政编码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04001526">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录取通知书收件人 *</w:t>
            </w:r>
          </w:p>
        </w:tc>
        <w:tc>
          <w:tcPr>
            <w:tcW w:w="640" w:type="dxa"/>
            <w:tcBorders>
              <w:top w:val="single" w:color="auto" w:sz="4" w:space="0"/>
              <w:left w:val="nil"/>
              <w:bottom w:val="single" w:color="auto" w:sz="4" w:space="0"/>
              <w:right w:val="single" w:color="auto" w:sz="4" w:space="0"/>
            </w:tcBorders>
            <w:shd w:val="clear" w:color="000000" w:fill="D9D9D9"/>
            <w:vAlign w:val="center"/>
          </w:tcPr>
          <w:p w14:paraId="0D880415">
            <w:pPr>
              <w:widowControl/>
              <w:jc w:val="center"/>
              <w:rPr>
                <w:rFonts w:ascii="宋体" w:hAnsi="宋体" w:eastAsia="宋体" w:cs="宋体"/>
                <w:b/>
                <w:bCs/>
                <w:kern w:val="0"/>
                <w:sz w:val="16"/>
                <w:szCs w:val="16"/>
              </w:rPr>
            </w:pPr>
            <w:r>
              <w:rPr>
                <w:rFonts w:hint="eastAsia" w:ascii="宋体" w:hAnsi="宋体" w:eastAsia="宋体" w:cs="宋体"/>
                <w:b/>
                <w:bCs/>
                <w:kern w:val="0"/>
                <w:sz w:val="16"/>
                <w:szCs w:val="16"/>
              </w:rPr>
              <w:t>录取通知书收件人电话 *</w:t>
            </w:r>
          </w:p>
        </w:tc>
        <w:tc>
          <w:tcPr>
            <w:tcW w:w="640" w:type="dxa"/>
            <w:tcBorders>
              <w:top w:val="single" w:color="auto" w:sz="4" w:space="0"/>
              <w:left w:val="nil"/>
              <w:bottom w:val="single" w:color="auto" w:sz="4" w:space="0"/>
              <w:right w:val="single" w:color="auto" w:sz="4" w:space="0"/>
            </w:tcBorders>
            <w:shd w:val="clear" w:color="000000" w:fill="D9D9D9"/>
          </w:tcPr>
          <w:p w14:paraId="6D95D7E7">
            <w:pPr>
              <w:widowControl/>
              <w:jc w:val="center"/>
              <w:rPr>
                <w:rFonts w:ascii="宋体" w:hAnsi="宋体" w:eastAsia="宋体" w:cs="宋体"/>
                <w:b/>
                <w:bCs/>
                <w:color w:val="FF0000"/>
                <w:kern w:val="0"/>
                <w:sz w:val="16"/>
                <w:szCs w:val="16"/>
              </w:rPr>
            </w:pPr>
            <w:r>
              <w:rPr>
                <w:rFonts w:hint="eastAsia" w:ascii="宋体" w:hAnsi="宋体" w:eastAsia="宋体" w:cs="宋体"/>
                <w:b/>
                <w:bCs/>
                <w:color w:val="FF0000"/>
                <w:kern w:val="0"/>
                <w:sz w:val="16"/>
                <w:szCs w:val="16"/>
              </w:rPr>
              <w:t>本人自愿放弃专升本报名资格签字确认</w:t>
            </w:r>
          </w:p>
        </w:tc>
      </w:tr>
      <w:tr w14:paraId="59FBB323">
        <w:tblPrEx>
          <w:tblCellMar>
            <w:top w:w="0" w:type="dxa"/>
            <w:left w:w="108" w:type="dxa"/>
            <w:bottom w:w="0" w:type="dxa"/>
            <w:right w:w="108" w:type="dxa"/>
          </w:tblCellMar>
        </w:tblPrEx>
        <w:trPr>
          <w:trHeight w:val="439" w:hRule="atLeast"/>
        </w:trPr>
        <w:tc>
          <w:tcPr>
            <w:tcW w:w="640" w:type="dxa"/>
            <w:tcBorders>
              <w:top w:val="nil"/>
              <w:left w:val="single" w:color="auto" w:sz="4" w:space="0"/>
              <w:bottom w:val="single" w:color="auto" w:sz="4" w:space="0"/>
              <w:right w:val="single" w:color="auto" w:sz="4" w:space="0"/>
            </w:tcBorders>
            <w:shd w:val="clear" w:color="auto" w:fill="auto"/>
            <w:noWrap/>
            <w:vAlign w:val="bottom"/>
          </w:tcPr>
          <w:p w14:paraId="3452086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0DF5BDF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532F36F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43285AC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3D27197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60BF095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5F6FB1F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7B779EC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2363E14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22EF9CC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716A93D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022123C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6A86767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15DB641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2C10858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585368D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614461C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3CF675D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30B0DE2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1D27B94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6FE528C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0E1B622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shd w:val="clear" w:color="auto" w:fill="auto"/>
            <w:noWrap/>
            <w:vAlign w:val="bottom"/>
          </w:tcPr>
          <w:p w14:paraId="784E873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640" w:type="dxa"/>
            <w:tcBorders>
              <w:top w:val="nil"/>
              <w:left w:val="nil"/>
              <w:bottom w:val="single" w:color="auto" w:sz="4" w:space="0"/>
              <w:right w:val="single" w:color="auto" w:sz="4" w:space="0"/>
            </w:tcBorders>
          </w:tcPr>
          <w:p w14:paraId="6B1A685E">
            <w:pPr>
              <w:widowControl/>
              <w:jc w:val="left"/>
              <w:rPr>
                <w:rFonts w:ascii="宋体" w:hAnsi="宋体" w:eastAsia="宋体" w:cs="宋体"/>
                <w:color w:val="000000"/>
                <w:kern w:val="0"/>
                <w:sz w:val="22"/>
              </w:rPr>
            </w:pPr>
          </w:p>
        </w:tc>
      </w:tr>
    </w:tbl>
    <w:p w14:paraId="6624F98F">
      <w:pPr>
        <w:widowControl/>
        <w:shd w:val="clear" w:color="auto" w:fill="FFFFFF"/>
        <w:spacing w:line="200" w:lineRule="exact"/>
        <w:ind w:firstLine="945" w:firstLineChars="450"/>
        <w:jc w:val="left"/>
        <w:rPr>
          <w:rFonts w:ascii="Times New Roman" w:hAnsi="Times New Roman" w:eastAsia="仿宋_GB2312" w:cs="Times New Roman"/>
          <w:color w:val="000000"/>
          <w:kern w:val="0"/>
          <w:szCs w:val="21"/>
        </w:rPr>
      </w:pPr>
    </w:p>
    <w:p w14:paraId="46729013">
      <w:pPr>
        <w:widowControl/>
        <w:shd w:val="clear" w:color="auto" w:fill="FFFFFF"/>
        <w:spacing w:line="300" w:lineRule="exact"/>
        <w:ind w:firstLine="945" w:firstLineChars="450"/>
        <w:jc w:val="left"/>
        <w:rPr>
          <w:rFonts w:ascii="Times New Roman" w:hAnsi="Times New Roman" w:eastAsia="仿宋_GB2312" w:cs="Times New Roman"/>
          <w:color w:val="000000"/>
          <w:kern w:val="0"/>
          <w:szCs w:val="21"/>
        </w:rPr>
        <w:sectPr>
          <w:pgSz w:w="16838" w:h="11906" w:orient="landscape"/>
          <w:pgMar w:top="1800" w:right="1440" w:bottom="1800" w:left="1440" w:header="851" w:footer="992" w:gutter="0"/>
          <w:cols w:space="425" w:num="1"/>
          <w:docGrid w:type="lines" w:linePitch="312" w:charSpace="0"/>
        </w:sectPr>
      </w:pPr>
    </w:p>
    <w:p w14:paraId="59C2BCE3">
      <w:pPr>
        <w:widowControl/>
        <w:shd w:val="clear" w:color="auto" w:fill="FFFFFF"/>
        <w:spacing w:line="56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附件</w:t>
      </w:r>
      <w:r>
        <w:rPr>
          <w:rFonts w:hint="eastAsia" w:ascii="Times New Roman" w:hAnsi="Times New Roman" w:eastAsia="仿宋_GB2312" w:cs="Times New Roman"/>
          <w:color w:val="000000"/>
          <w:kern w:val="0"/>
          <w:sz w:val="32"/>
          <w:szCs w:val="32"/>
        </w:rPr>
        <w:t>3</w:t>
      </w:r>
    </w:p>
    <w:p w14:paraId="37BC3DBB">
      <w:pPr>
        <w:spacing w:beforeLines="100" w:afterLines="100" w:line="700" w:lineRule="exact"/>
        <w:jc w:val="center"/>
        <w:rPr>
          <w:rFonts w:ascii="方正小标宋简体" w:hAnsi="Calibri" w:eastAsia="方正小标宋简体" w:cs="Times New Roman"/>
          <w:sz w:val="44"/>
          <w:szCs w:val="44"/>
        </w:rPr>
      </w:pPr>
      <w:r>
        <w:rPr>
          <w:rFonts w:hint="eastAsia" w:ascii="方正小标宋简体" w:hAnsi="Calibri" w:eastAsia="方正小标宋简体" w:cs="Times New Roman"/>
          <w:sz w:val="44"/>
          <w:szCs w:val="44"/>
        </w:rPr>
        <w:t>四川省</w:t>
      </w:r>
      <w:r>
        <w:rPr>
          <w:rFonts w:hint="eastAsia" w:ascii="Calibri" w:hAnsi="Calibri" w:eastAsia="方正小标宋简体" w:cs="Times New Roman"/>
          <w:sz w:val="44"/>
          <w:szCs w:val="44"/>
        </w:rPr>
        <w:t>2025年</w:t>
      </w:r>
      <w:r>
        <w:rPr>
          <w:rFonts w:hint="eastAsia" w:ascii="方正小标宋简体" w:hAnsi="Calibri" w:eastAsia="方正小标宋简体" w:cs="Times New Roman"/>
          <w:sz w:val="44"/>
          <w:szCs w:val="44"/>
        </w:rPr>
        <w:t>普通高校专升本免试申请表</w:t>
      </w:r>
    </w:p>
    <w:tbl>
      <w:tblPr>
        <w:tblStyle w:val="9"/>
        <w:tblW w:w="91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3"/>
        <w:gridCol w:w="2918"/>
        <w:gridCol w:w="1183"/>
        <w:gridCol w:w="565"/>
        <w:gridCol w:w="1246"/>
        <w:gridCol w:w="1539"/>
      </w:tblGrid>
      <w:tr w14:paraId="0952D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93" w:type="dxa"/>
            <w:vAlign w:val="center"/>
          </w:tcPr>
          <w:p w14:paraId="6A207875">
            <w:pPr>
              <w:spacing w:line="40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姓    名</w:t>
            </w:r>
          </w:p>
        </w:tc>
        <w:tc>
          <w:tcPr>
            <w:tcW w:w="2918" w:type="dxa"/>
            <w:vAlign w:val="center"/>
          </w:tcPr>
          <w:p w14:paraId="0D69A006">
            <w:pPr>
              <w:spacing w:line="400" w:lineRule="exact"/>
              <w:jc w:val="center"/>
              <w:rPr>
                <w:rFonts w:ascii="宋体" w:hAnsi="宋体" w:eastAsia="宋体" w:cs="Times New Roman"/>
                <w:color w:val="000000"/>
                <w:kern w:val="0"/>
                <w:sz w:val="20"/>
              </w:rPr>
            </w:pPr>
          </w:p>
        </w:tc>
        <w:tc>
          <w:tcPr>
            <w:tcW w:w="1183" w:type="dxa"/>
            <w:vAlign w:val="center"/>
          </w:tcPr>
          <w:p w14:paraId="3ECA2CE7">
            <w:pPr>
              <w:spacing w:line="400" w:lineRule="exact"/>
              <w:jc w:val="center"/>
              <w:rPr>
                <w:rFonts w:ascii="宋体" w:hAnsi="宋体" w:eastAsia="宋体" w:cs="Times New Roman"/>
                <w:color w:val="000000"/>
                <w:kern w:val="0"/>
                <w:sz w:val="20"/>
              </w:rPr>
            </w:pPr>
            <w:r>
              <w:rPr>
                <w:rFonts w:hint="eastAsia" w:ascii="仿宋_GB2312" w:hAnsi="Calibri" w:eastAsia="仿宋_GB2312" w:cs="Times New Roman"/>
                <w:kern w:val="0"/>
                <w:sz w:val="24"/>
              </w:rPr>
              <w:t>性 别</w:t>
            </w:r>
          </w:p>
        </w:tc>
        <w:tc>
          <w:tcPr>
            <w:tcW w:w="1811" w:type="dxa"/>
            <w:gridSpan w:val="2"/>
            <w:vAlign w:val="center"/>
          </w:tcPr>
          <w:p w14:paraId="1513DAE5">
            <w:pPr>
              <w:spacing w:line="400" w:lineRule="exact"/>
              <w:jc w:val="center"/>
              <w:rPr>
                <w:rFonts w:ascii="宋体" w:hAnsi="宋体" w:eastAsia="宋体" w:cs="Times New Roman"/>
                <w:color w:val="000000"/>
                <w:kern w:val="0"/>
                <w:sz w:val="20"/>
              </w:rPr>
            </w:pPr>
          </w:p>
        </w:tc>
        <w:tc>
          <w:tcPr>
            <w:tcW w:w="1539" w:type="dxa"/>
            <w:vMerge w:val="restart"/>
            <w:textDirection w:val="tbRlV"/>
            <w:vAlign w:val="center"/>
          </w:tcPr>
          <w:p w14:paraId="1B94A647">
            <w:pPr>
              <w:ind w:left="113" w:right="113"/>
              <w:jc w:val="center"/>
              <w:rPr>
                <w:rFonts w:ascii="宋体" w:hAnsi="宋体" w:eastAsia="宋体" w:cs="Times New Roman"/>
              </w:rPr>
            </w:pPr>
            <w:r>
              <w:rPr>
                <w:rFonts w:hint="eastAsia" w:ascii="仿宋_GB2312" w:hAnsi="Calibri" w:eastAsia="仿宋_GB2312" w:cs="Times New Roman"/>
                <w:kern w:val="0"/>
                <w:sz w:val="24"/>
              </w:rPr>
              <w:t>照  片</w:t>
            </w:r>
          </w:p>
        </w:tc>
      </w:tr>
      <w:tr w14:paraId="0B60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93" w:type="dxa"/>
            <w:vAlign w:val="center"/>
          </w:tcPr>
          <w:p w14:paraId="37DB2705">
            <w:pPr>
              <w:spacing w:line="40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联系电话</w:t>
            </w:r>
          </w:p>
        </w:tc>
        <w:tc>
          <w:tcPr>
            <w:tcW w:w="2918" w:type="dxa"/>
            <w:vAlign w:val="center"/>
          </w:tcPr>
          <w:p w14:paraId="711BF806">
            <w:pPr>
              <w:spacing w:line="400" w:lineRule="exact"/>
              <w:jc w:val="center"/>
              <w:rPr>
                <w:rFonts w:ascii="仿宋_GB2312" w:hAnsi="Calibri" w:eastAsia="仿宋_GB2312" w:cs="Times New Roman"/>
                <w:kern w:val="0"/>
                <w:sz w:val="24"/>
              </w:rPr>
            </w:pPr>
          </w:p>
        </w:tc>
        <w:tc>
          <w:tcPr>
            <w:tcW w:w="1183" w:type="dxa"/>
            <w:vAlign w:val="center"/>
          </w:tcPr>
          <w:p w14:paraId="178273CE">
            <w:pPr>
              <w:spacing w:line="40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出生日期</w:t>
            </w:r>
          </w:p>
        </w:tc>
        <w:tc>
          <w:tcPr>
            <w:tcW w:w="1811" w:type="dxa"/>
            <w:gridSpan w:val="2"/>
            <w:vAlign w:val="center"/>
          </w:tcPr>
          <w:p w14:paraId="1042D745">
            <w:pPr>
              <w:spacing w:line="400" w:lineRule="exact"/>
              <w:jc w:val="center"/>
              <w:rPr>
                <w:rFonts w:ascii="仿宋_GB2312" w:hAnsi="Calibri" w:eastAsia="仿宋_GB2312" w:cs="Times New Roman"/>
                <w:kern w:val="0"/>
                <w:sz w:val="24"/>
              </w:rPr>
            </w:pPr>
          </w:p>
        </w:tc>
        <w:tc>
          <w:tcPr>
            <w:tcW w:w="1539" w:type="dxa"/>
            <w:vMerge w:val="continue"/>
          </w:tcPr>
          <w:p w14:paraId="2ECE127C">
            <w:pPr>
              <w:spacing w:line="400" w:lineRule="exact"/>
              <w:jc w:val="left"/>
              <w:rPr>
                <w:rFonts w:ascii="仿宋_GB2312" w:hAnsi="Calibri" w:eastAsia="仿宋_GB2312" w:cs="Times New Roman"/>
                <w:kern w:val="0"/>
                <w:sz w:val="24"/>
              </w:rPr>
            </w:pPr>
          </w:p>
        </w:tc>
      </w:tr>
      <w:tr w14:paraId="6D902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93" w:type="dxa"/>
            <w:vAlign w:val="center"/>
          </w:tcPr>
          <w:p w14:paraId="417CB9B6">
            <w:pPr>
              <w:spacing w:line="40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身份证号</w:t>
            </w:r>
          </w:p>
        </w:tc>
        <w:tc>
          <w:tcPr>
            <w:tcW w:w="5912" w:type="dxa"/>
            <w:gridSpan w:val="4"/>
            <w:vAlign w:val="center"/>
          </w:tcPr>
          <w:p w14:paraId="6072C818">
            <w:pPr>
              <w:spacing w:line="400" w:lineRule="exact"/>
              <w:jc w:val="center"/>
              <w:rPr>
                <w:rFonts w:ascii="仿宋_GB2312" w:hAnsi="Calibri" w:eastAsia="仿宋_GB2312" w:cs="Times New Roman"/>
                <w:kern w:val="0"/>
                <w:sz w:val="24"/>
              </w:rPr>
            </w:pPr>
          </w:p>
        </w:tc>
        <w:tc>
          <w:tcPr>
            <w:tcW w:w="1539" w:type="dxa"/>
            <w:vMerge w:val="continue"/>
          </w:tcPr>
          <w:p w14:paraId="38588A45">
            <w:pPr>
              <w:spacing w:line="400" w:lineRule="exact"/>
              <w:jc w:val="left"/>
              <w:rPr>
                <w:rFonts w:ascii="仿宋_GB2312" w:hAnsi="Calibri" w:eastAsia="仿宋_GB2312" w:cs="Times New Roman"/>
                <w:kern w:val="0"/>
                <w:sz w:val="24"/>
              </w:rPr>
            </w:pPr>
          </w:p>
        </w:tc>
      </w:tr>
      <w:tr w14:paraId="11EE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1693" w:type="dxa"/>
            <w:vAlign w:val="center"/>
          </w:tcPr>
          <w:p w14:paraId="768CE58E">
            <w:pPr>
              <w:spacing w:line="40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生源院校名称</w:t>
            </w:r>
          </w:p>
        </w:tc>
        <w:tc>
          <w:tcPr>
            <w:tcW w:w="2918" w:type="dxa"/>
            <w:vAlign w:val="center"/>
          </w:tcPr>
          <w:p w14:paraId="1F41637C">
            <w:pPr>
              <w:spacing w:line="400" w:lineRule="exact"/>
              <w:jc w:val="center"/>
              <w:rPr>
                <w:rFonts w:ascii="仿宋_GB2312" w:hAnsi="Calibri" w:eastAsia="仿宋_GB2312" w:cs="Times New Roman"/>
                <w:kern w:val="0"/>
                <w:sz w:val="24"/>
              </w:rPr>
            </w:pPr>
          </w:p>
        </w:tc>
        <w:tc>
          <w:tcPr>
            <w:tcW w:w="1748" w:type="dxa"/>
            <w:gridSpan w:val="2"/>
            <w:vAlign w:val="center"/>
          </w:tcPr>
          <w:p w14:paraId="175B1A7C">
            <w:pPr>
              <w:spacing w:line="40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生源院校代码</w:t>
            </w:r>
          </w:p>
        </w:tc>
        <w:tc>
          <w:tcPr>
            <w:tcW w:w="2785" w:type="dxa"/>
            <w:gridSpan w:val="2"/>
          </w:tcPr>
          <w:p w14:paraId="0496407E">
            <w:pPr>
              <w:spacing w:line="400" w:lineRule="exact"/>
              <w:jc w:val="center"/>
              <w:rPr>
                <w:rFonts w:ascii="仿宋_GB2312" w:hAnsi="Calibri" w:eastAsia="仿宋_GB2312" w:cs="Times New Roman"/>
                <w:kern w:val="0"/>
                <w:sz w:val="24"/>
              </w:rPr>
            </w:pPr>
          </w:p>
        </w:tc>
      </w:tr>
      <w:tr w14:paraId="4691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93" w:type="dxa"/>
            <w:vAlign w:val="center"/>
          </w:tcPr>
          <w:p w14:paraId="67DEA6FE">
            <w:pPr>
              <w:spacing w:line="40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所学专业</w:t>
            </w:r>
          </w:p>
        </w:tc>
        <w:tc>
          <w:tcPr>
            <w:tcW w:w="7451" w:type="dxa"/>
            <w:gridSpan w:val="5"/>
            <w:vAlign w:val="center"/>
          </w:tcPr>
          <w:p w14:paraId="371EC7C8">
            <w:pPr>
              <w:spacing w:line="400" w:lineRule="exact"/>
              <w:jc w:val="center"/>
              <w:rPr>
                <w:rFonts w:ascii="仿宋_GB2312" w:hAnsi="Calibri" w:eastAsia="仿宋_GB2312" w:cs="Times New Roman"/>
                <w:kern w:val="0"/>
                <w:sz w:val="24"/>
              </w:rPr>
            </w:pPr>
          </w:p>
        </w:tc>
      </w:tr>
      <w:tr w14:paraId="137E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37" w:hRule="atLeast"/>
          <w:jc w:val="center"/>
        </w:trPr>
        <w:tc>
          <w:tcPr>
            <w:tcW w:w="1693" w:type="dxa"/>
            <w:vAlign w:val="center"/>
          </w:tcPr>
          <w:p w14:paraId="7F84CAC7">
            <w:pPr>
              <w:spacing w:line="32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申请免试项目（在对应项目前勾选）</w:t>
            </w:r>
          </w:p>
        </w:tc>
        <w:tc>
          <w:tcPr>
            <w:tcW w:w="7451" w:type="dxa"/>
            <w:gridSpan w:val="5"/>
            <w:vAlign w:val="center"/>
          </w:tcPr>
          <w:p w14:paraId="2EF2674F">
            <w:pPr>
              <w:spacing w:line="360" w:lineRule="exact"/>
              <w:jc w:val="left"/>
              <w:rPr>
                <w:rFonts w:ascii="仿宋_GB2312" w:hAnsi="Calibri" w:eastAsia="仿宋_GB2312" w:cs="Times New Roman"/>
                <w:kern w:val="0"/>
                <w:sz w:val="24"/>
              </w:rPr>
            </w:pPr>
            <w:r>
              <w:rPr>
                <w:rFonts w:hint="eastAsia" w:ascii="仿宋_GB2312" w:hAnsi="Calibri" w:eastAsia="仿宋_GB2312" w:cs="Times New Roman"/>
                <w:kern w:val="0"/>
                <w:sz w:val="24"/>
              </w:rPr>
              <w:sym w:font="Wingdings 2" w:char="F0A3"/>
            </w:r>
            <w:r>
              <w:rPr>
                <w:rFonts w:hint="eastAsia" w:ascii="仿宋_GB2312" w:hAnsi="Calibri" w:eastAsia="仿宋_GB2312" w:cs="Times New Roman"/>
                <w:kern w:val="0"/>
                <w:sz w:val="24"/>
              </w:rPr>
              <w:t>世界技能大赛获奖选手</w:t>
            </w:r>
          </w:p>
          <w:p w14:paraId="6A8FB254">
            <w:pPr>
              <w:spacing w:line="360" w:lineRule="exact"/>
              <w:jc w:val="left"/>
              <w:rPr>
                <w:rFonts w:ascii="仿宋_GB2312" w:hAnsi="Calibri" w:eastAsia="仿宋_GB2312" w:cs="Times New Roman"/>
                <w:kern w:val="0"/>
                <w:sz w:val="24"/>
              </w:rPr>
            </w:pPr>
            <w:r>
              <w:rPr>
                <w:rFonts w:hint="eastAsia" w:ascii="仿宋_GB2312" w:hAnsi="Calibri" w:eastAsia="仿宋_GB2312" w:cs="Times New Roman"/>
                <w:kern w:val="0"/>
                <w:sz w:val="24"/>
              </w:rPr>
              <w:sym w:font="Wingdings 2" w:char="F0A3"/>
            </w:r>
            <w:r>
              <w:rPr>
                <w:rFonts w:hint="eastAsia" w:ascii="仿宋_GB2312" w:hAnsi="Calibri" w:eastAsia="仿宋_GB2312" w:cs="Times New Roman"/>
                <w:kern w:val="0"/>
                <w:sz w:val="24"/>
              </w:rPr>
              <w:t>中国国际大学生创新大赛金奖项目负责人</w:t>
            </w:r>
          </w:p>
          <w:p w14:paraId="447582DA">
            <w:pPr>
              <w:spacing w:line="360" w:lineRule="exact"/>
              <w:jc w:val="left"/>
              <w:rPr>
                <w:rFonts w:ascii="仿宋_GB2312" w:hAnsi="Calibri" w:eastAsia="仿宋_GB2312" w:cs="Times New Roman"/>
                <w:kern w:val="0"/>
                <w:sz w:val="24"/>
              </w:rPr>
            </w:pPr>
            <w:r>
              <w:rPr>
                <w:rFonts w:hint="eastAsia" w:ascii="仿宋_GB2312" w:hAnsi="Calibri" w:eastAsia="仿宋_GB2312" w:cs="Times New Roman"/>
                <w:kern w:val="0"/>
                <w:sz w:val="24"/>
              </w:rPr>
              <w:sym w:font="Wingdings 2" w:char="F0A3"/>
            </w:r>
            <w:r>
              <w:rPr>
                <w:rFonts w:hint="eastAsia" w:ascii="仿宋_GB2312" w:hAnsi="Calibri" w:eastAsia="仿宋_GB2312" w:cs="Times New Roman"/>
                <w:kern w:val="0"/>
                <w:sz w:val="24"/>
              </w:rPr>
              <w:t>全国职业院校技能大赛一等奖选手</w:t>
            </w:r>
          </w:p>
          <w:p w14:paraId="790D1012">
            <w:pPr>
              <w:spacing w:line="360" w:lineRule="exact"/>
              <w:jc w:val="left"/>
              <w:rPr>
                <w:rFonts w:ascii="仿宋_GB2312" w:hAnsi="Calibri" w:eastAsia="仿宋_GB2312" w:cs="Times New Roman"/>
                <w:kern w:val="0"/>
                <w:sz w:val="24"/>
              </w:rPr>
            </w:pPr>
            <w:r>
              <w:rPr>
                <w:rFonts w:hint="eastAsia" w:ascii="仿宋_GB2312" w:hAnsi="Calibri" w:eastAsia="仿宋_GB2312" w:cs="Times New Roman"/>
                <w:kern w:val="0"/>
                <w:sz w:val="24"/>
              </w:rPr>
              <w:sym w:font="Wingdings 2" w:char="F0A3"/>
            </w:r>
            <w:r>
              <w:rPr>
                <w:rFonts w:hint="eastAsia" w:ascii="仿宋_GB2312" w:hAnsi="Calibri" w:eastAsia="仿宋_GB2312" w:cs="Times New Roman"/>
                <w:kern w:val="0"/>
                <w:sz w:val="24"/>
              </w:rPr>
              <w:t>退役大学生士兵</w:t>
            </w:r>
          </w:p>
          <w:p w14:paraId="182F508B">
            <w:pPr>
              <w:spacing w:line="360" w:lineRule="exact"/>
              <w:jc w:val="left"/>
              <w:rPr>
                <w:rFonts w:ascii="宋体" w:hAnsi="宋体" w:eastAsia="宋体" w:cs="Times New Roman"/>
              </w:rPr>
            </w:pPr>
            <w:r>
              <w:rPr>
                <w:rFonts w:hint="eastAsia" w:ascii="仿宋_GB2312" w:hAnsi="Calibri" w:eastAsia="仿宋_GB2312" w:cs="Times New Roman"/>
                <w:kern w:val="0"/>
                <w:sz w:val="24"/>
              </w:rPr>
              <w:sym w:font="Wingdings 2" w:char="F0A3"/>
            </w:r>
            <w:r>
              <w:rPr>
                <w:rFonts w:hint="eastAsia" w:ascii="仿宋_GB2312" w:hAnsi="Calibri" w:eastAsia="仿宋_GB2312" w:cs="Times New Roman"/>
                <w:kern w:val="0"/>
                <w:sz w:val="24"/>
              </w:rPr>
              <w:t>在校期间获市（州）及以上人民政府行文表彰奖励</w:t>
            </w:r>
          </w:p>
        </w:tc>
      </w:tr>
      <w:tr w14:paraId="24ED6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5" w:hRule="atLeast"/>
          <w:jc w:val="center"/>
        </w:trPr>
        <w:tc>
          <w:tcPr>
            <w:tcW w:w="1693" w:type="dxa"/>
            <w:vAlign w:val="center"/>
          </w:tcPr>
          <w:p w14:paraId="42C3CE45">
            <w:pPr>
              <w:spacing w:line="32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本人承诺</w:t>
            </w:r>
          </w:p>
        </w:tc>
        <w:tc>
          <w:tcPr>
            <w:tcW w:w="7451" w:type="dxa"/>
            <w:gridSpan w:val="5"/>
            <w:vAlign w:val="center"/>
          </w:tcPr>
          <w:p w14:paraId="31821C6C">
            <w:pPr>
              <w:spacing w:line="320" w:lineRule="exact"/>
              <w:ind w:firstLine="480" w:firstLineChars="200"/>
              <w:rPr>
                <w:rFonts w:ascii="仿宋_GB2312" w:hAnsi="Calibri" w:eastAsia="仿宋_GB2312" w:cs="Times New Roman"/>
                <w:kern w:val="0"/>
                <w:sz w:val="24"/>
              </w:rPr>
            </w:pPr>
            <w:r>
              <w:rPr>
                <w:rFonts w:hint="eastAsia" w:ascii="仿宋_GB2312" w:hAnsi="Calibri" w:eastAsia="仿宋_GB2312" w:cs="Times New Roman"/>
                <w:kern w:val="0"/>
                <w:sz w:val="24"/>
              </w:rPr>
              <w:t>本人承诺以上所填写的内容真实、准确，所提供的材料真实有效，</w:t>
            </w:r>
          </w:p>
          <w:p w14:paraId="6BA7631A">
            <w:pPr>
              <w:spacing w:line="320" w:lineRule="exact"/>
              <w:rPr>
                <w:rFonts w:ascii="仿宋_GB2312" w:hAnsi="Calibri" w:eastAsia="仿宋_GB2312" w:cs="Times New Roman"/>
                <w:kern w:val="0"/>
                <w:sz w:val="24"/>
              </w:rPr>
            </w:pPr>
            <w:r>
              <w:rPr>
                <w:rFonts w:hint="eastAsia" w:ascii="仿宋_GB2312" w:hAnsi="Calibri" w:eastAsia="仿宋_GB2312" w:cs="Times New Roman"/>
                <w:kern w:val="0"/>
                <w:sz w:val="24"/>
              </w:rPr>
              <w:t>如有弄虚作假或填写错误，产生的一切后果由本人承担。</w:t>
            </w:r>
          </w:p>
          <w:p w14:paraId="0AF3B9E1">
            <w:pPr>
              <w:spacing w:line="320" w:lineRule="exact"/>
              <w:rPr>
                <w:rFonts w:ascii="仿宋_GB2312" w:hAnsi="Calibri" w:eastAsia="仿宋_GB2312" w:cs="Times New Roman"/>
                <w:kern w:val="0"/>
                <w:sz w:val="24"/>
              </w:rPr>
            </w:pPr>
            <w:r>
              <w:rPr>
                <w:rFonts w:hint="eastAsia" w:ascii="仿宋_GB2312" w:hAnsi="Calibri" w:eastAsia="仿宋_GB2312" w:cs="Times New Roman"/>
                <w:kern w:val="0"/>
                <w:sz w:val="24"/>
              </w:rPr>
              <w:t xml:space="preserve"> </w:t>
            </w:r>
          </w:p>
          <w:p w14:paraId="59CFFB91">
            <w:pPr>
              <w:spacing w:line="320" w:lineRule="exact"/>
              <w:ind w:left="840" w:leftChars="400"/>
              <w:jc w:val="center"/>
              <w:rPr>
                <w:rFonts w:ascii="仿宋_GB2312" w:hAnsi="Calibri" w:eastAsia="仿宋_GB2312" w:cs="Times New Roman"/>
                <w:kern w:val="0"/>
                <w:sz w:val="24"/>
              </w:rPr>
            </w:pPr>
            <w:r>
              <w:rPr>
                <w:rFonts w:hint="eastAsia" w:ascii="仿宋_GB2312" w:hAnsi="Calibri" w:eastAsia="仿宋_GB2312" w:cs="Times New Roman"/>
                <w:kern w:val="0"/>
                <w:sz w:val="24"/>
              </w:rPr>
              <w:t xml:space="preserve">考生签名：         </w:t>
            </w:r>
          </w:p>
          <w:p w14:paraId="444A7748">
            <w:pPr>
              <w:spacing w:line="320" w:lineRule="exact"/>
              <w:ind w:left="840" w:leftChars="400"/>
              <w:jc w:val="center"/>
              <w:rPr>
                <w:rFonts w:ascii="仿宋_GB2312" w:hAnsi="Calibri" w:eastAsia="仿宋_GB2312" w:cs="Times New Roman"/>
                <w:kern w:val="0"/>
                <w:sz w:val="24"/>
              </w:rPr>
            </w:pPr>
            <w:r>
              <w:rPr>
                <w:rFonts w:hint="eastAsia" w:ascii="仿宋_GB2312" w:hAnsi="Calibri" w:eastAsia="仿宋_GB2312" w:cs="Times New Roman"/>
                <w:kern w:val="0"/>
                <w:sz w:val="24"/>
              </w:rPr>
              <w:t xml:space="preserve">                             年    月     日</w:t>
            </w:r>
          </w:p>
        </w:tc>
      </w:tr>
      <w:tr w14:paraId="7F09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atLeast"/>
          <w:jc w:val="center"/>
        </w:trPr>
        <w:tc>
          <w:tcPr>
            <w:tcW w:w="1693" w:type="dxa"/>
            <w:vAlign w:val="center"/>
          </w:tcPr>
          <w:p w14:paraId="0FA15454">
            <w:pPr>
              <w:spacing w:line="32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生源院校</w:t>
            </w:r>
          </w:p>
          <w:p w14:paraId="5A254D15">
            <w:pPr>
              <w:spacing w:line="32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审核意见</w:t>
            </w:r>
          </w:p>
        </w:tc>
        <w:tc>
          <w:tcPr>
            <w:tcW w:w="7451" w:type="dxa"/>
            <w:gridSpan w:val="5"/>
            <w:vAlign w:val="center"/>
          </w:tcPr>
          <w:p w14:paraId="3777890A">
            <w:pPr>
              <w:spacing w:line="320" w:lineRule="exact"/>
              <w:ind w:firstLine="480" w:firstLineChars="200"/>
              <w:rPr>
                <w:rFonts w:ascii="宋体" w:hAnsi="宋体" w:eastAsia="宋体" w:cs="Times New Roman"/>
                <w:color w:val="000000"/>
                <w:kern w:val="0"/>
                <w:sz w:val="20"/>
              </w:rPr>
            </w:pPr>
            <w:r>
              <w:rPr>
                <w:rFonts w:hint="eastAsia" w:ascii="仿宋_GB2312" w:hAnsi="Calibri" w:eastAsia="仿宋_GB2312" w:cs="Times New Roman"/>
                <w:kern w:val="0"/>
                <w:sz w:val="24"/>
              </w:rPr>
              <w:t>经审核，该生符合免试条件，拟同意推荐免试。</w:t>
            </w:r>
          </w:p>
          <w:p w14:paraId="17AC06ED">
            <w:pPr>
              <w:spacing w:line="320" w:lineRule="exact"/>
              <w:jc w:val="center"/>
              <w:rPr>
                <w:rFonts w:ascii="宋体" w:hAnsi="宋体" w:eastAsia="宋体" w:cs="Times New Roman"/>
                <w:color w:val="000000"/>
                <w:kern w:val="0"/>
                <w:sz w:val="20"/>
              </w:rPr>
            </w:pPr>
          </w:p>
          <w:p w14:paraId="47CB3D7A">
            <w:pPr>
              <w:spacing w:line="320" w:lineRule="exact"/>
              <w:ind w:firstLine="420" w:firstLineChars="200"/>
              <w:rPr>
                <w:rFonts w:ascii="仿宋_GB2312" w:hAnsi="Calibri" w:eastAsia="仿宋_GB2312" w:cs="Times New Roman"/>
                <w:kern w:val="0"/>
                <w:sz w:val="24"/>
              </w:rPr>
            </w:pPr>
            <w:r>
              <w:rPr>
                <w:rFonts w:hint="eastAsia" w:ascii="宋体" w:hAnsi="宋体" w:eastAsia="宋体" w:cs="Times New Roman"/>
              </w:rPr>
              <w:t xml:space="preserve"> </w:t>
            </w:r>
            <w:r>
              <w:rPr>
                <w:rFonts w:hint="eastAsia" w:ascii="仿宋_GB2312" w:hAnsi="Calibri" w:eastAsia="仿宋_GB2312" w:cs="Times New Roman"/>
                <w:kern w:val="0"/>
                <w:sz w:val="24"/>
              </w:rPr>
              <w:t xml:space="preserve">   经办人（签名）：            （学校签章）  </w:t>
            </w:r>
          </w:p>
          <w:p w14:paraId="24917FEA">
            <w:pPr>
              <w:spacing w:line="320" w:lineRule="exact"/>
              <w:ind w:firstLine="480" w:firstLineChars="200"/>
              <w:rPr>
                <w:rFonts w:ascii="宋体" w:hAnsi="宋体" w:eastAsia="宋体" w:cs="Times New Roman"/>
              </w:rPr>
            </w:pPr>
            <w:r>
              <w:rPr>
                <w:rFonts w:hint="eastAsia" w:ascii="仿宋_GB2312" w:hAnsi="Calibri" w:eastAsia="仿宋_GB2312" w:cs="Times New Roman"/>
                <w:kern w:val="0"/>
                <w:sz w:val="24"/>
              </w:rPr>
              <w:t xml:space="preserve">                                     年    月    日</w:t>
            </w:r>
          </w:p>
        </w:tc>
      </w:tr>
    </w:tbl>
    <w:p w14:paraId="1C471552">
      <w:pPr>
        <w:spacing w:line="320" w:lineRule="exact"/>
        <w:jc w:val="left"/>
        <w:rPr>
          <w:rFonts w:ascii="楷体_GB2312" w:hAnsi="楷体_GB2312" w:eastAsia="楷体_GB2312" w:cs="楷体_GB2312"/>
          <w:sz w:val="24"/>
        </w:rPr>
      </w:pPr>
      <w:r>
        <w:rPr>
          <w:rFonts w:hint="eastAsia" w:ascii="楷体_GB2312" w:hAnsi="楷体_GB2312" w:eastAsia="楷体_GB2312" w:cs="楷体_GB2312"/>
          <w:sz w:val="24"/>
        </w:rPr>
        <w:t>填表须知:</w:t>
      </w:r>
    </w:p>
    <w:p w14:paraId="53E5EA4E">
      <w:pPr>
        <w:spacing w:line="320" w:lineRule="exact"/>
        <w:jc w:val="left"/>
        <w:rPr>
          <w:rFonts w:ascii="Calibri" w:hAnsi="Calibri" w:eastAsia="仿宋_GB2312" w:cs="Times New Roman"/>
          <w:spacing w:val="-6"/>
          <w:sz w:val="24"/>
        </w:rPr>
      </w:pPr>
      <w:r>
        <w:rPr>
          <w:rFonts w:ascii="Calibri" w:hAnsi="Calibri" w:eastAsia="仿宋_GB2312" w:cs="Times New Roman"/>
          <w:spacing w:val="-6"/>
          <w:sz w:val="24"/>
        </w:rPr>
        <w:t>1.本表由考生本人填写，要求内容准确无误</w:t>
      </w:r>
      <w:r>
        <w:rPr>
          <w:rFonts w:hint="eastAsia" w:ascii="Calibri" w:hAnsi="Calibri" w:eastAsia="仿宋_GB2312" w:cs="Times New Roman"/>
          <w:spacing w:val="-6"/>
          <w:sz w:val="24"/>
        </w:rPr>
        <w:t>，“本人承诺”栏须为本人亲笔签名</w:t>
      </w:r>
      <w:r>
        <w:rPr>
          <w:rFonts w:ascii="Calibri" w:hAnsi="Calibri" w:eastAsia="仿宋_GB2312" w:cs="Times New Roman"/>
          <w:spacing w:val="-6"/>
          <w:sz w:val="24"/>
        </w:rPr>
        <w:t>。</w:t>
      </w:r>
    </w:p>
    <w:p w14:paraId="0647622D">
      <w:pPr>
        <w:spacing w:line="320" w:lineRule="exact"/>
        <w:jc w:val="left"/>
        <w:rPr>
          <w:rFonts w:ascii="Calibri" w:hAnsi="Calibri" w:eastAsia="仿宋_GB2312" w:cs="Times New Roman"/>
          <w:sz w:val="24"/>
        </w:rPr>
      </w:pPr>
      <w:r>
        <w:rPr>
          <w:rFonts w:ascii="Calibri" w:hAnsi="Calibri" w:eastAsia="仿宋_GB2312" w:cs="Times New Roman"/>
          <w:sz w:val="24"/>
        </w:rPr>
        <w:t>2.生源</w:t>
      </w:r>
      <w:r>
        <w:rPr>
          <w:rFonts w:hint="eastAsia" w:ascii="Calibri" w:hAnsi="Calibri" w:eastAsia="仿宋_GB2312" w:cs="Times New Roman"/>
          <w:sz w:val="24"/>
        </w:rPr>
        <w:t>院校</w:t>
      </w:r>
      <w:r>
        <w:rPr>
          <w:rFonts w:ascii="Calibri" w:hAnsi="Calibri" w:eastAsia="仿宋_GB2312" w:cs="Times New Roman"/>
          <w:sz w:val="24"/>
        </w:rPr>
        <w:t>须验证</w:t>
      </w:r>
      <w:r>
        <w:rPr>
          <w:rFonts w:hint="eastAsia" w:ascii="Calibri" w:hAnsi="Calibri" w:eastAsia="仿宋_GB2312" w:cs="Times New Roman"/>
          <w:sz w:val="24"/>
        </w:rPr>
        <w:t>考</w:t>
      </w:r>
      <w:r>
        <w:rPr>
          <w:rFonts w:ascii="Calibri" w:hAnsi="Calibri" w:eastAsia="仿宋_GB2312" w:cs="Times New Roman"/>
          <w:sz w:val="24"/>
        </w:rPr>
        <w:t>生身份信息、学籍信息、获奖证明材料或</w:t>
      </w:r>
      <w:r>
        <w:rPr>
          <w:rFonts w:hint="eastAsia" w:ascii="Calibri" w:hAnsi="Calibri" w:eastAsia="仿宋_GB2312" w:cs="Times New Roman"/>
          <w:sz w:val="24"/>
        </w:rPr>
        <w:t>退出现役证</w:t>
      </w:r>
      <w:r>
        <w:rPr>
          <w:rFonts w:ascii="Calibri" w:hAnsi="Calibri" w:eastAsia="仿宋_GB2312" w:cs="Times New Roman"/>
          <w:sz w:val="24"/>
        </w:rPr>
        <w:t>原件，收复印件附本表后，核验无误后</w:t>
      </w:r>
      <w:r>
        <w:rPr>
          <w:rFonts w:hint="eastAsia" w:ascii="Calibri" w:hAnsi="Calibri" w:eastAsia="仿宋_GB2312" w:cs="Times New Roman"/>
          <w:sz w:val="24"/>
        </w:rPr>
        <w:t>签字并</w:t>
      </w:r>
      <w:r>
        <w:rPr>
          <w:rFonts w:ascii="Calibri" w:hAnsi="Calibri" w:eastAsia="仿宋_GB2312" w:cs="Times New Roman"/>
          <w:sz w:val="24"/>
        </w:rPr>
        <w:t>在</w:t>
      </w:r>
      <w:r>
        <w:rPr>
          <w:rFonts w:hint="eastAsia" w:ascii="仿宋_GB2312" w:hAnsi="仿宋_GB2312" w:eastAsia="仿宋_GB2312" w:cs="仿宋_GB2312"/>
          <w:sz w:val="24"/>
        </w:rPr>
        <w:t>“</w:t>
      </w:r>
      <w:r>
        <w:rPr>
          <w:rFonts w:hint="eastAsia" w:ascii="仿宋_GB2312" w:hAnsi="仿宋_GB2312" w:eastAsia="仿宋_GB2312" w:cs="仿宋_GB2312"/>
          <w:kern w:val="0"/>
          <w:sz w:val="24"/>
        </w:rPr>
        <w:t>学校签章</w:t>
      </w:r>
      <w:r>
        <w:rPr>
          <w:rFonts w:hint="eastAsia" w:ascii="仿宋_GB2312" w:hAnsi="仿宋_GB2312" w:eastAsia="仿宋_GB2312" w:cs="仿宋_GB2312"/>
          <w:sz w:val="24"/>
        </w:rPr>
        <w:t>”</w:t>
      </w:r>
      <w:r>
        <w:rPr>
          <w:rFonts w:ascii="Calibri" w:hAnsi="Calibri" w:eastAsia="仿宋_GB2312" w:cs="Times New Roman"/>
          <w:sz w:val="24"/>
        </w:rPr>
        <w:t>处加盖公章。</w:t>
      </w:r>
    </w:p>
    <w:p w14:paraId="607240A2">
      <w:pPr>
        <w:spacing w:line="320" w:lineRule="exact"/>
        <w:jc w:val="left"/>
        <w:rPr>
          <w:rFonts w:ascii="仿宋_GB2312" w:hAnsi="仿宋_GB2312" w:eastAsia="仿宋_GB2312" w:cs="仿宋_GB2312"/>
          <w:sz w:val="24"/>
        </w:rPr>
      </w:pPr>
      <w:r>
        <w:rPr>
          <w:rFonts w:ascii="Calibri" w:hAnsi="Calibri" w:eastAsia="仿宋_GB2312" w:cs="Times New Roman"/>
          <w:sz w:val="24"/>
        </w:rPr>
        <w:t>3.本表一式</w:t>
      </w:r>
      <w:r>
        <w:rPr>
          <w:rFonts w:hint="eastAsia" w:ascii="仿宋_GB2312" w:hAnsi="仿宋_GB2312" w:eastAsia="仿宋_GB2312" w:cs="仿宋_GB2312"/>
          <w:sz w:val="24"/>
        </w:rPr>
        <w:t>两份，一份留存备查，一份装入考生档案。</w:t>
      </w:r>
    </w:p>
    <w:p w14:paraId="7ACA5D42">
      <w:pPr>
        <w:spacing w:line="320" w:lineRule="exact"/>
        <w:jc w:val="left"/>
        <w:rPr>
          <w:rFonts w:ascii="Times New Roman" w:hAnsi="Times New Roman" w:eastAsia="仿宋_GB2312" w:cs="Times New Roman"/>
          <w:color w:val="000000"/>
          <w:kern w:val="0"/>
          <w:sz w:val="32"/>
          <w:szCs w:val="32"/>
        </w:rPr>
      </w:pPr>
      <w:r>
        <w:rPr>
          <w:rFonts w:hint="eastAsia" w:ascii="Calibri" w:hAnsi="Calibri" w:eastAsia="仿宋_GB2312" w:cs="仿宋_GB2312"/>
          <w:sz w:val="24"/>
        </w:rPr>
        <w:t>4</w:t>
      </w:r>
      <w:r>
        <w:rPr>
          <w:rFonts w:hint="eastAsia" w:ascii="仿宋_GB2312" w:hAnsi="仿宋_GB2312" w:eastAsia="仿宋_GB2312" w:cs="仿宋_GB2312"/>
          <w:sz w:val="24"/>
        </w:rPr>
        <w:t>.获奖免试生须按照信息管理系统提示，在系统指定位置上传此表。</w:t>
      </w:r>
    </w:p>
    <w:p w14:paraId="326E6877">
      <w:pPr>
        <w:widowControl/>
        <w:shd w:val="clear" w:color="auto" w:fill="FFFFFF"/>
        <w:spacing w:line="560" w:lineRule="exact"/>
        <w:ind w:firstLine="1440" w:firstLineChars="450"/>
        <w:jc w:val="left"/>
        <w:rPr>
          <w:rFonts w:ascii="Times New Roman" w:hAnsi="Times New Roman" w:eastAsia="仿宋_GB2312" w:cs="Times New Roman"/>
          <w:color w:val="000000"/>
          <w:kern w:val="0"/>
          <w:sz w:val="32"/>
          <w:szCs w:val="32"/>
        </w:rPr>
      </w:pPr>
    </w:p>
    <w:p w14:paraId="5A31A479">
      <w:pPr>
        <w:widowControl/>
        <w:shd w:val="clear" w:color="auto" w:fill="FFFFFF"/>
        <w:spacing w:line="560" w:lineRule="exact"/>
        <w:ind w:firstLine="1440" w:firstLineChars="450"/>
        <w:jc w:val="left"/>
        <w:rPr>
          <w:rFonts w:ascii="Times New Roman" w:hAnsi="Times New Roman" w:eastAsia="仿宋_GB2312" w:cs="Times New Roman"/>
          <w:color w:val="000000"/>
          <w:kern w:val="0"/>
          <w:sz w:val="32"/>
          <w:szCs w:val="32"/>
        </w:rPr>
      </w:pPr>
    </w:p>
    <w:p w14:paraId="3661785E">
      <w:pPr>
        <w:widowControl/>
        <w:shd w:val="clear" w:color="auto" w:fill="FFFFFF"/>
        <w:spacing w:line="56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附件</w:t>
      </w:r>
      <w:r>
        <w:rPr>
          <w:rFonts w:hint="eastAsia" w:ascii="Times New Roman" w:hAnsi="Times New Roman" w:eastAsia="仿宋_GB2312" w:cs="Times New Roman"/>
          <w:color w:val="000000"/>
          <w:kern w:val="0"/>
          <w:sz w:val="32"/>
          <w:szCs w:val="32"/>
        </w:rPr>
        <w:t>4</w:t>
      </w:r>
    </w:p>
    <w:p w14:paraId="46389A36">
      <w:pPr>
        <w:spacing w:beforeLines="100" w:afterLines="100" w:line="700" w:lineRule="exact"/>
        <w:jc w:val="center"/>
        <w:rPr>
          <w:rFonts w:ascii="方正小标宋简体" w:hAnsi="Calibri" w:eastAsia="方正小标宋简体" w:cs="Times New Roman"/>
          <w:sz w:val="44"/>
          <w:szCs w:val="44"/>
        </w:rPr>
      </w:pPr>
      <w:r>
        <w:rPr>
          <w:rFonts w:hint="eastAsia" w:ascii="方正小标宋简体" w:hAnsi="Calibri" w:eastAsia="方正小标宋简体" w:cs="Times New Roman"/>
          <w:sz w:val="44"/>
          <w:szCs w:val="44"/>
        </w:rPr>
        <w:t>四川省</w:t>
      </w:r>
      <w:r>
        <w:rPr>
          <w:rFonts w:hint="eastAsia" w:ascii="Calibri" w:hAnsi="Calibri" w:eastAsia="方正小标宋简体" w:cs="Times New Roman"/>
          <w:sz w:val="44"/>
          <w:szCs w:val="44"/>
        </w:rPr>
        <w:t>2025年</w:t>
      </w:r>
      <w:r>
        <w:rPr>
          <w:rFonts w:hint="eastAsia" w:ascii="方正小标宋简体" w:hAnsi="Calibri" w:eastAsia="方正小标宋简体" w:cs="Times New Roman"/>
          <w:sz w:val="44"/>
          <w:szCs w:val="44"/>
        </w:rPr>
        <w:t>普通高校专升本加分申请表</w:t>
      </w:r>
    </w:p>
    <w:tbl>
      <w:tblPr>
        <w:tblStyle w:val="9"/>
        <w:tblW w:w="91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3"/>
        <w:gridCol w:w="2918"/>
        <w:gridCol w:w="1183"/>
        <w:gridCol w:w="565"/>
        <w:gridCol w:w="1246"/>
        <w:gridCol w:w="1539"/>
      </w:tblGrid>
      <w:tr w14:paraId="2CDA5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93" w:type="dxa"/>
            <w:vAlign w:val="center"/>
          </w:tcPr>
          <w:p w14:paraId="272F89DF">
            <w:pPr>
              <w:spacing w:line="40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姓    名</w:t>
            </w:r>
          </w:p>
        </w:tc>
        <w:tc>
          <w:tcPr>
            <w:tcW w:w="2918" w:type="dxa"/>
            <w:vAlign w:val="center"/>
          </w:tcPr>
          <w:p w14:paraId="6413C8BE">
            <w:pPr>
              <w:spacing w:line="400" w:lineRule="exact"/>
              <w:jc w:val="center"/>
              <w:rPr>
                <w:rFonts w:ascii="宋体" w:hAnsi="宋体" w:eastAsia="宋体" w:cs="Times New Roman"/>
                <w:color w:val="000000"/>
                <w:kern w:val="0"/>
                <w:sz w:val="20"/>
              </w:rPr>
            </w:pPr>
          </w:p>
        </w:tc>
        <w:tc>
          <w:tcPr>
            <w:tcW w:w="1183" w:type="dxa"/>
            <w:vAlign w:val="center"/>
          </w:tcPr>
          <w:p w14:paraId="2413E663">
            <w:pPr>
              <w:spacing w:line="400" w:lineRule="exact"/>
              <w:jc w:val="center"/>
              <w:rPr>
                <w:rFonts w:ascii="宋体" w:hAnsi="宋体" w:eastAsia="宋体" w:cs="Times New Roman"/>
                <w:color w:val="000000"/>
                <w:kern w:val="0"/>
                <w:sz w:val="20"/>
              </w:rPr>
            </w:pPr>
            <w:r>
              <w:rPr>
                <w:rFonts w:hint="eastAsia" w:ascii="仿宋_GB2312" w:hAnsi="Calibri" w:eastAsia="仿宋_GB2312" w:cs="Times New Roman"/>
                <w:kern w:val="0"/>
                <w:sz w:val="24"/>
              </w:rPr>
              <w:t>性 别</w:t>
            </w:r>
          </w:p>
        </w:tc>
        <w:tc>
          <w:tcPr>
            <w:tcW w:w="1811" w:type="dxa"/>
            <w:gridSpan w:val="2"/>
            <w:vAlign w:val="center"/>
          </w:tcPr>
          <w:p w14:paraId="52F97975">
            <w:pPr>
              <w:spacing w:line="400" w:lineRule="exact"/>
              <w:jc w:val="center"/>
              <w:rPr>
                <w:rFonts w:ascii="宋体" w:hAnsi="宋体" w:eastAsia="宋体" w:cs="Times New Roman"/>
                <w:color w:val="000000"/>
                <w:kern w:val="0"/>
                <w:sz w:val="20"/>
              </w:rPr>
            </w:pPr>
          </w:p>
        </w:tc>
        <w:tc>
          <w:tcPr>
            <w:tcW w:w="1539" w:type="dxa"/>
            <w:vMerge w:val="restart"/>
            <w:textDirection w:val="tbRlV"/>
            <w:vAlign w:val="center"/>
          </w:tcPr>
          <w:p w14:paraId="55D04AC8">
            <w:pPr>
              <w:ind w:left="113" w:right="113"/>
              <w:jc w:val="center"/>
              <w:rPr>
                <w:rFonts w:ascii="宋体" w:hAnsi="宋体" w:eastAsia="宋体" w:cs="Times New Roman"/>
              </w:rPr>
            </w:pPr>
            <w:r>
              <w:rPr>
                <w:rFonts w:hint="eastAsia" w:ascii="仿宋_GB2312" w:hAnsi="Calibri" w:eastAsia="仿宋_GB2312" w:cs="Times New Roman"/>
                <w:kern w:val="0"/>
                <w:sz w:val="24"/>
              </w:rPr>
              <w:t>照  片</w:t>
            </w:r>
          </w:p>
        </w:tc>
      </w:tr>
      <w:tr w14:paraId="13D6F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93" w:type="dxa"/>
            <w:vAlign w:val="center"/>
          </w:tcPr>
          <w:p w14:paraId="2BF54092">
            <w:pPr>
              <w:spacing w:line="40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联系电话</w:t>
            </w:r>
          </w:p>
        </w:tc>
        <w:tc>
          <w:tcPr>
            <w:tcW w:w="2918" w:type="dxa"/>
            <w:vAlign w:val="center"/>
          </w:tcPr>
          <w:p w14:paraId="45AFEF02">
            <w:pPr>
              <w:spacing w:line="400" w:lineRule="exact"/>
              <w:jc w:val="center"/>
              <w:rPr>
                <w:rFonts w:ascii="仿宋_GB2312" w:hAnsi="Calibri" w:eastAsia="仿宋_GB2312" w:cs="Times New Roman"/>
                <w:kern w:val="0"/>
                <w:sz w:val="24"/>
              </w:rPr>
            </w:pPr>
          </w:p>
        </w:tc>
        <w:tc>
          <w:tcPr>
            <w:tcW w:w="1183" w:type="dxa"/>
            <w:vAlign w:val="center"/>
          </w:tcPr>
          <w:p w14:paraId="33A37CB8">
            <w:pPr>
              <w:spacing w:line="40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出生日期</w:t>
            </w:r>
          </w:p>
        </w:tc>
        <w:tc>
          <w:tcPr>
            <w:tcW w:w="1811" w:type="dxa"/>
            <w:gridSpan w:val="2"/>
            <w:vAlign w:val="center"/>
          </w:tcPr>
          <w:p w14:paraId="58EC9E01">
            <w:pPr>
              <w:spacing w:line="400" w:lineRule="exact"/>
              <w:jc w:val="center"/>
              <w:rPr>
                <w:rFonts w:ascii="仿宋_GB2312" w:hAnsi="Calibri" w:eastAsia="仿宋_GB2312" w:cs="Times New Roman"/>
                <w:kern w:val="0"/>
                <w:sz w:val="24"/>
              </w:rPr>
            </w:pPr>
          </w:p>
        </w:tc>
        <w:tc>
          <w:tcPr>
            <w:tcW w:w="1539" w:type="dxa"/>
            <w:vMerge w:val="continue"/>
          </w:tcPr>
          <w:p w14:paraId="7A79B19E">
            <w:pPr>
              <w:spacing w:line="400" w:lineRule="exact"/>
              <w:jc w:val="left"/>
              <w:rPr>
                <w:rFonts w:ascii="仿宋_GB2312" w:hAnsi="Calibri" w:eastAsia="仿宋_GB2312" w:cs="Times New Roman"/>
                <w:kern w:val="0"/>
                <w:sz w:val="24"/>
              </w:rPr>
            </w:pPr>
          </w:p>
        </w:tc>
      </w:tr>
      <w:tr w14:paraId="0E2E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93" w:type="dxa"/>
            <w:vAlign w:val="center"/>
          </w:tcPr>
          <w:p w14:paraId="1087DD1D">
            <w:pPr>
              <w:spacing w:line="40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身份证号</w:t>
            </w:r>
          </w:p>
        </w:tc>
        <w:tc>
          <w:tcPr>
            <w:tcW w:w="5912" w:type="dxa"/>
            <w:gridSpan w:val="4"/>
            <w:vAlign w:val="center"/>
          </w:tcPr>
          <w:p w14:paraId="662C1497">
            <w:pPr>
              <w:spacing w:line="400" w:lineRule="exact"/>
              <w:jc w:val="center"/>
              <w:rPr>
                <w:rFonts w:ascii="仿宋_GB2312" w:hAnsi="Calibri" w:eastAsia="仿宋_GB2312" w:cs="Times New Roman"/>
                <w:kern w:val="0"/>
                <w:sz w:val="24"/>
              </w:rPr>
            </w:pPr>
          </w:p>
        </w:tc>
        <w:tc>
          <w:tcPr>
            <w:tcW w:w="1539" w:type="dxa"/>
            <w:vMerge w:val="continue"/>
          </w:tcPr>
          <w:p w14:paraId="47F91737">
            <w:pPr>
              <w:spacing w:line="400" w:lineRule="exact"/>
              <w:jc w:val="left"/>
              <w:rPr>
                <w:rFonts w:ascii="仿宋_GB2312" w:hAnsi="Calibri" w:eastAsia="仿宋_GB2312" w:cs="Times New Roman"/>
                <w:kern w:val="0"/>
                <w:sz w:val="24"/>
              </w:rPr>
            </w:pPr>
          </w:p>
        </w:tc>
      </w:tr>
      <w:tr w14:paraId="44C6C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93" w:type="dxa"/>
            <w:vAlign w:val="center"/>
          </w:tcPr>
          <w:p w14:paraId="461870C0">
            <w:pPr>
              <w:spacing w:line="40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生源院校名称</w:t>
            </w:r>
          </w:p>
        </w:tc>
        <w:tc>
          <w:tcPr>
            <w:tcW w:w="2918" w:type="dxa"/>
            <w:vAlign w:val="center"/>
          </w:tcPr>
          <w:p w14:paraId="073F3957">
            <w:pPr>
              <w:spacing w:line="400" w:lineRule="exact"/>
              <w:jc w:val="center"/>
              <w:rPr>
                <w:rFonts w:ascii="仿宋_GB2312" w:hAnsi="Calibri" w:eastAsia="仿宋_GB2312" w:cs="Times New Roman"/>
                <w:kern w:val="0"/>
                <w:sz w:val="24"/>
              </w:rPr>
            </w:pPr>
          </w:p>
        </w:tc>
        <w:tc>
          <w:tcPr>
            <w:tcW w:w="1748" w:type="dxa"/>
            <w:gridSpan w:val="2"/>
            <w:vAlign w:val="center"/>
          </w:tcPr>
          <w:p w14:paraId="1393F3F2">
            <w:pPr>
              <w:spacing w:line="40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生源院校代码</w:t>
            </w:r>
          </w:p>
        </w:tc>
        <w:tc>
          <w:tcPr>
            <w:tcW w:w="2785" w:type="dxa"/>
            <w:gridSpan w:val="2"/>
          </w:tcPr>
          <w:p w14:paraId="2FDED361">
            <w:pPr>
              <w:spacing w:line="400" w:lineRule="exact"/>
              <w:jc w:val="center"/>
              <w:rPr>
                <w:rFonts w:ascii="仿宋_GB2312" w:hAnsi="Calibri" w:eastAsia="仿宋_GB2312" w:cs="Times New Roman"/>
                <w:kern w:val="0"/>
                <w:sz w:val="24"/>
              </w:rPr>
            </w:pPr>
          </w:p>
        </w:tc>
      </w:tr>
      <w:tr w14:paraId="1355C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693" w:type="dxa"/>
            <w:vAlign w:val="center"/>
          </w:tcPr>
          <w:p w14:paraId="34CDEE53">
            <w:pPr>
              <w:spacing w:line="40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所学专业</w:t>
            </w:r>
          </w:p>
        </w:tc>
        <w:tc>
          <w:tcPr>
            <w:tcW w:w="7451" w:type="dxa"/>
            <w:gridSpan w:val="5"/>
            <w:vAlign w:val="center"/>
          </w:tcPr>
          <w:p w14:paraId="1875644C">
            <w:pPr>
              <w:spacing w:line="400" w:lineRule="exact"/>
              <w:jc w:val="center"/>
              <w:rPr>
                <w:rFonts w:ascii="仿宋_GB2312" w:hAnsi="Calibri" w:eastAsia="仿宋_GB2312" w:cs="Times New Roman"/>
                <w:kern w:val="0"/>
                <w:sz w:val="24"/>
              </w:rPr>
            </w:pPr>
          </w:p>
        </w:tc>
      </w:tr>
      <w:tr w14:paraId="15A4E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1" w:hRule="atLeast"/>
          <w:jc w:val="center"/>
        </w:trPr>
        <w:tc>
          <w:tcPr>
            <w:tcW w:w="1693" w:type="dxa"/>
            <w:vAlign w:val="center"/>
          </w:tcPr>
          <w:p w14:paraId="4E95903B">
            <w:pPr>
              <w:spacing w:line="32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申请加分项目（在对应项目前勾选）</w:t>
            </w:r>
          </w:p>
        </w:tc>
        <w:tc>
          <w:tcPr>
            <w:tcW w:w="7451" w:type="dxa"/>
            <w:gridSpan w:val="5"/>
            <w:vAlign w:val="center"/>
          </w:tcPr>
          <w:p w14:paraId="4054CC21">
            <w:pPr>
              <w:spacing w:line="360" w:lineRule="exact"/>
              <w:jc w:val="left"/>
              <w:rPr>
                <w:rFonts w:ascii="仿宋_GB2312" w:hAnsi="Calibri" w:eastAsia="仿宋_GB2312" w:cs="Times New Roman"/>
                <w:kern w:val="0"/>
                <w:sz w:val="24"/>
              </w:rPr>
            </w:pPr>
            <w:r>
              <w:rPr>
                <w:rFonts w:hint="eastAsia" w:ascii="仿宋_GB2312" w:hAnsi="Calibri" w:eastAsia="仿宋_GB2312" w:cs="Times New Roman"/>
                <w:kern w:val="0"/>
                <w:sz w:val="24"/>
              </w:rPr>
              <w:sym w:font="Wingdings 2" w:char="F0A3"/>
            </w:r>
            <w:r>
              <w:rPr>
                <w:rFonts w:hint="eastAsia" w:ascii="仿宋_GB2312" w:hAnsi="Calibri" w:eastAsia="仿宋_GB2312" w:cs="Times New Roman"/>
                <w:kern w:val="0"/>
                <w:sz w:val="24"/>
              </w:rPr>
              <w:t>中国国际大学生创新大赛金奖项目成员</w:t>
            </w:r>
          </w:p>
          <w:p w14:paraId="2EB3DF53">
            <w:pPr>
              <w:spacing w:line="360" w:lineRule="exact"/>
              <w:jc w:val="left"/>
              <w:rPr>
                <w:rFonts w:ascii="仿宋_GB2312" w:hAnsi="Calibri" w:eastAsia="仿宋_GB2312" w:cs="Times New Roman"/>
                <w:kern w:val="0"/>
                <w:sz w:val="24"/>
              </w:rPr>
            </w:pPr>
            <w:r>
              <w:rPr>
                <w:rFonts w:hint="eastAsia" w:ascii="仿宋_GB2312" w:hAnsi="Calibri" w:eastAsia="仿宋_GB2312" w:cs="Times New Roman"/>
                <w:kern w:val="0"/>
                <w:sz w:val="24"/>
              </w:rPr>
              <w:sym w:font="Wingdings 2" w:char="F0A3"/>
            </w:r>
            <w:r>
              <w:rPr>
                <w:rFonts w:hint="eastAsia" w:ascii="仿宋_GB2312" w:hAnsi="Calibri" w:eastAsia="仿宋_GB2312" w:cs="Times New Roman"/>
                <w:kern w:val="0"/>
                <w:sz w:val="24"/>
              </w:rPr>
              <w:t>中国国际大学生创新大赛银奖、铜奖或省赛金奖</w:t>
            </w:r>
          </w:p>
          <w:p w14:paraId="4F3B6D6D">
            <w:pPr>
              <w:spacing w:line="360" w:lineRule="exact"/>
              <w:jc w:val="left"/>
              <w:rPr>
                <w:rFonts w:ascii="仿宋_GB2312" w:hAnsi="Calibri" w:eastAsia="仿宋_GB2312" w:cs="Times New Roman"/>
                <w:kern w:val="0"/>
                <w:sz w:val="24"/>
              </w:rPr>
            </w:pPr>
            <w:r>
              <w:rPr>
                <w:rFonts w:hint="eastAsia" w:ascii="仿宋_GB2312" w:hAnsi="Calibri" w:eastAsia="仿宋_GB2312" w:cs="Times New Roman"/>
                <w:kern w:val="0"/>
                <w:sz w:val="24"/>
              </w:rPr>
              <w:sym w:font="Wingdings 2" w:char="F0A3"/>
            </w:r>
            <w:r>
              <w:rPr>
                <w:rFonts w:hint="eastAsia" w:ascii="仿宋_GB2312" w:hAnsi="Calibri" w:eastAsia="仿宋_GB2312" w:cs="Times New Roman"/>
                <w:kern w:val="0"/>
                <w:sz w:val="24"/>
              </w:rPr>
              <w:t>全国职业院校技能大赛二等奖、三等奖或省赛一等奖</w:t>
            </w:r>
          </w:p>
          <w:p w14:paraId="42D8B13C">
            <w:pPr>
              <w:spacing w:line="360" w:lineRule="exact"/>
              <w:jc w:val="left"/>
              <w:rPr>
                <w:rFonts w:ascii="宋体" w:hAnsi="宋体" w:eastAsia="宋体" w:cs="Times New Roman"/>
              </w:rPr>
            </w:pPr>
            <w:r>
              <w:rPr>
                <w:rFonts w:hint="eastAsia" w:ascii="仿宋_GB2312" w:hAnsi="Calibri" w:eastAsia="仿宋_GB2312" w:cs="Times New Roman"/>
                <w:kern w:val="0"/>
                <w:sz w:val="24"/>
              </w:rPr>
              <w:sym w:font="Wingdings 2" w:char="F0A3"/>
            </w:r>
            <w:r>
              <w:rPr>
                <w:rFonts w:hint="eastAsia" w:ascii="仿宋_GB2312" w:hAnsi="Calibri" w:eastAsia="仿宋_GB2312" w:cs="Times New Roman"/>
                <w:kern w:val="0"/>
                <w:sz w:val="24"/>
              </w:rPr>
              <w:t>四川省普通高等学校优秀大学毕业生</w:t>
            </w:r>
          </w:p>
        </w:tc>
      </w:tr>
      <w:tr w14:paraId="199D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3" w:hRule="atLeast"/>
          <w:jc w:val="center"/>
        </w:trPr>
        <w:tc>
          <w:tcPr>
            <w:tcW w:w="1693" w:type="dxa"/>
            <w:vAlign w:val="center"/>
          </w:tcPr>
          <w:p w14:paraId="46C38717">
            <w:pPr>
              <w:spacing w:line="32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本人承诺</w:t>
            </w:r>
          </w:p>
        </w:tc>
        <w:tc>
          <w:tcPr>
            <w:tcW w:w="7451" w:type="dxa"/>
            <w:gridSpan w:val="5"/>
            <w:vAlign w:val="center"/>
          </w:tcPr>
          <w:p w14:paraId="70A8897C">
            <w:pPr>
              <w:spacing w:line="320" w:lineRule="exact"/>
              <w:ind w:firstLine="480" w:firstLineChars="200"/>
              <w:rPr>
                <w:rFonts w:ascii="仿宋_GB2312" w:hAnsi="Calibri" w:eastAsia="仿宋_GB2312" w:cs="Times New Roman"/>
                <w:kern w:val="0"/>
                <w:sz w:val="24"/>
              </w:rPr>
            </w:pPr>
            <w:r>
              <w:rPr>
                <w:rFonts w:hint="eastAsia" w:ascii="仿宋_GB2312" w:hAnsi="Calibri" w:eastAsia="仿宋_GB2312" w:cs="Times New Roman"/>
                <w:kern w:val="0"/>
                <w:sz w:val="24"/>
              </w:rPr>
              <w:t>本人承诺以上所填写的内容真实、准确，所提供的材料真实有效，</w:t>
            </w:r>
          </w:p>
          <w:p w14:paraId="6495DA82">
            <w:pPr>
              <w:spacing w:line="320" w:lineRule="exact"/>
              <w:rPr>
                <w:rFonts w:ascii="仿宋_GB2312" w:hAnsi="Calibri" w:eastAsia="仿宋_GB2312" w:cs="Times New Roman"/>
                <w:kern w:val="0"/>
                <w:sz w:val="24"/>
              </w:rPr>
            </w:pPr>
            <w:r>
              <w:rPr>
                <w:rFonts w:hint="eastAsia" w:ascii="仿宋_GB2312" w:hAnsi="Calibri" w:eastAsia="仿宋_GB2312" w:cs="Times New Roman"/>
                <w:kern w:val="0"/>
                <w:sz w:val="24"/>
              </w:rPr>
              <w:t>如有弄虚作假或填写错误，产生的一切后果由本人承担。</w:t>
            </w:r>
          </w:p>
          <w:p w14:paraId="308E66A9">
            <w:pPr>
              <w:spacing w:line="320" w:lineRule="exact"/>
              <w:rPr>
                <w:rFonts w:ascii="仿宋_GB2312" w:hAnsi="Calibri" w:eastAsia="仿宋_GB2312" w:cs="Times New Roman"/>
                <w:kern w:val="0"/>
                <w:sz w:val="24"/>
              </w:rPr>
            </w:pPr>
            <w:r>
              <w:rPr>
                <w:rFonts w:hint="eastAsia" w:ascii="仿宋_GB2312" w:hAnsi="Calibri" w:eastAsia="仿宋_GB2312" w:cs="Times New Roman"/>
                <w:kern w:val="0"/>
                <w:sz w:val="24"/>
              </w:rPr>
              <w:t xml:space="preserve"> </w:t>
            </w:r>
          </w:p>
          <w:p w14:paraId="066EAF78">
            <w:pPr>
              <w:spacing w:line="320" w:lineRule="exact"/>
              <w:ind w:left="840" w:leftChars="400"/>
              <w:jc w:val="center"/>
              <w:rPr>
                <w:rFonts w:ascii="仿宋_GB2312" w:hAnsi="Calibri" w:eastAsia="仿宋_GB2312" w:cs="Times New Roman"/>
                <w:kern w:val="0"/>
                <w:sz w:val="24"/>
              </w:rPr>
            </w:pPr>
            <w:r>
              <w:rPr>
                <w:rFonts w:hint="eastAsia" w:ascii="仿宋_GB2312" w:hAnsi="Calibri" w:eastAsia="仿宋_GB2312" w:cs="Times New Roman"/>
                <w:kern w:val="0"/>
                <w:sz w:val="24"/>
              </w:rPr>
              <w:t xml:space="preserve">考生签名：         </w:t>
            </w:r>
          </w:p>
          <w:p w14:paraId="1197FB77">
            <w:pPr>
              <w:spacing w:line="320" w:lineRule="exact"/>
              <w:ind w:left="840" w:leftChars="400"/>
              <w:jc w:val="center"/>
              <w:rPr>
                <w:rFonts w:ascii="仿宋_GB2312" w:hAnsi="Calibri" w:eastAsia="仿宋_GB2312" w:cs="Times New Roman"/>
                <w:kern w:val="0"/>
                <w:sz w:val="24"/>
              </w:rPr>
            </w:pPr>
            <w:r>
              <w:rPr>
                <w:rFonts w:hint="eastAsia" w:ascii="仿宋_GB2312" w:hAnsi="Calibri" w:eastAsia="仿宋_GB2312" w:cs="Times New Roman"/>
                <w:kern w:val="0"/>
                <w:sz w:val="24"/>
              </w:rPr>
              <w:t xml:space="preserve">                             年    月     日</w:t>
            </w:r>
          </w:p>
        </w:tc>
      </w:tr>
      <w:tr w14:paraId="1F2A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5" w:hRule="atLeast"/>
          <w:jc w:val="center"/>
        </w:trPr>
        <w:tc>
          <w:tcPr>
            <w:tcW w:w="1693" w:type="dxa"/>
            <w:vAlign w:val="center"/>
          </w:tcPr>
          <w:p w14:paraId="2BAB9719">
            <w:pPr>
              <w:spacing w:line="32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生源院校</w:t>
            </w:r>
          </w:p>
          <w:p w14:paraId="0B479971">
            <w:pPr>
              <w:spacing w:line="320" w:lineRule="exact"/>
              <w:jc w:val="center"/>
              <w:rPr>
                <w:rFonts w:ascii="仿宋_GB2312" w:hAnsi="Calibri" w:eastAsia="仿宋_GB2312" w:cs="Times New Roman"/>
                <w:kern w:val="0"/>
                <w:sz w:val="24"/>
              </w:rPr>
            </w:pPr>
            <w:r>
              <w:rPr>
                <w:rFonts w:hint="eastAsia" w:ascii="仿宋_GB2312" w:hAnsi="Calibri" w:eastAsia="仿宋_GB2312" w:cs="Times New Roman"/>
                <w:kern w:val="0"/>
                <w:sz w:val="24"/>
              </w:rPr>
              <w:t>审核意见</w:t>
            </w:r>
          </w:p>
        </w:tc>
        <w:tc>
          <w:tcPr>
            <w:tcW w:w="7451" w:type="dxa"/>
            <w:gridSpan w:val="5"/>
            <w:vAlign w:val="center"/>
          </w:tcPr>
          <w:p w14:paraId="1C4075E1">
            <w:pPr>
              <w:spacing w:line="320" w:lineRule="exact"/>
              <w:ind w:firstLine="480" w:firstLineChars="200"/>
              <w:rPr>
                <w:rFonts w:ascii="宋体" w:hAnsi="宋体" w:eastAsia="宋体" w:cs="Times New Roman"/>
                <w:color w:val="000000"/>
                <w:kern w:val="0"/>
                <w:sz w:val="20"/>
              </w:rPr>
            </w:pPr>
            <w:r>
              <w:rPr>
                <w:rFonts w:hint="eastAsia" w:ascii="仿宋_GB2312" w:hAnsi="Calibri" w:eastAsia="仿宋_GB2312" w:cs="Times New Roman"/>
                <w:kern w:val="0"/>
                <w:sz w:val="24"/>
              </w:rPr>
              <w:t>经审核，该生符合加分条件，拟同意推荐在普通高校专升本录取时加</w:t>
            </w:r>
            <w:r>
              <w:rPr>
                <w:rFonts w:hint="eastAsia" w:ascii="仿宋_GB2312" w:hAnsi="Calibri" w:eastAsia="仿宋_GB2312" w:cs="Times New Roman"/>
                <w:kern w:val="0"/>
                <w:sz w:val="24"/>
                <w:u w:val="single"/>
              </w:rPr>
              <w:t xml:space="preserve">    </w:t>
            </w:r>
            <w:r>
              <w:rPr>
                <w:rFonts w:hint="eastAsia" w:ascii="仿宋_GB2312" w:hAnsi="Calibri" w:eastAsia="仿宋_GB2312" w:cs="Times New Roman"/>
                <w:kern w:val="0"/>
                <w:sz w:val="24"/>
              </w:rPr>
              <w:t>分投档。</w:t>
            </w:r>
          </w:p>
          <w:p w14:paraId="78164AF4">
            <w:pPr>
              <w:spacing w:line="320" w:lineRule="exact"/>
              <w:jc w:val="center"/>
              <w:rPr>
                <w:rFonts w:ascii="宋体" w:hAnsi="宋体" w:eastAsia="宋体" w:cs="Times New Roman"/>
                <w:color w:val="000000"/>
                <w:kern w:val="0"/>
                <w:sz w:val="20"/>
              </w:rPr>
            </w:pPr>
          </w:p>
          <w:p w14:paraId="15961146">
            <w:pPr>
              <w:spacing w:line="320" w:lineRule="exact"/>
              <w:ind w:firstLine="420" w:firstLineChars="200"/>
              <w:rPr>
                <w:rFonts w:ascii="仿宋_GB2312" w:hAnsi="Calibri" w:eastAsia="仿宋_GB2312" w:cs="Times New Roman"/>
                <w:kern w:val="0"/>
                <w:sz w:val="24"/>
              </w:rPr>
            </w:pPr>
            <w:r>
              <w:rPr>
                <w:rFonts w:hint="eastAsia" w:ascii="宋体" w:hAnsi="宋体" w:eastAsia="宋体" w:cs="Times New Roman"/>
              </w:rPr>
              <w:t xml:space="preserve"> </w:t>
            </w:r>
            <w:r>
              <w:rPr>
                <w:rFonts w:hint="eastAsia" w:ascii="仿宋_GB2312" w:hAnsi="Calibri" w:eastAsia="仿宋_GB2312" w:cs="Times New Roman"/>
                <w:kern w:val="0"/>
                <w:sz w:val="24"/>
              </w:rPr>
              <w:t xml:space="preserve">   经办人（签名）：            （学校签章）  </w:t>
            </w:r>
          </w:p>
          <w:p w14:paraId="4572F645">
            <w:pPr>
              <w:spacing w:line="320" w:lineRule="exact"/>
              <w:ind w:firstLine="480" w:firstLineChars="200"/>
              <w:rPr>
                <w:rFonts w:ascii="宋体" w:hAnsi="宋体" w:eastAsia="宋体" w:cs="Times New Roman"/>
              </w:rPr>
            </w:pPr>
            <w:r>
              <w:rPr>
                <w:rFonts w:hint="eastAsia" w:ascii="仿宋_GB2312" w:hAnsi="Calibri" w:eastAsia="仿宋_GB2312" w:cs="Times New Roman"/>
                <w:kern w:val="0"/>
                <w:sz w:val="24"/>
              </w:rPr>
              <w:t xml:space="preserve">                                     年    月    日</w:t>
            </w:r>
          </w:p>
        </w:tc>
      </w:tr>
    </w:tbl>
    <w:p w14:paraId="5C710C45">
      <w:pPr>
        <w:spacing w:line="320" w:lineRule="exact"/>
        <w:jc w:val="left"/>
        <w:rPr>
          <w:rFonts w:ascii="楷体_GB2312" w:hAnsi="楷体_GB2312" w:eastAsia="楷体_GB2312" w:cs="楷体_GB2312"/>
          <w:sz w:val="24"/>
        </w:rPr>
      </w:pPr>
      <w:r>
        <w:rPr>
          <w:rFonts w:hint="eastAsia" w:ascii="楷体_GB2312" w:hAnsi="楷体_GB2312" w:eastAsia="楷体_GB2312" w:cs="楷体_GB2312"/>
          <w:sz w:val="24"/>
        </w:rPr>
        <w:t>填表须知:</w:t>
      </w:r>
    </w:p>
    <w:p w14:paraId="423CD65C">
      <w:pPr>
        <w:spacing w:line="320" w:lineRule="exact"/>
        <w:jc w:val="left"/>
        <w:rPr>
          <w:rFonts w:ascii="Calibri" w:hAnsi="Calibri" w:eastAsia="仿宋_GB2312" w:cs="Times New Roman"/>
          <w:spacing w:val="-6"/>
          <w:sz w:val="24"/>
        </w:rPr>
      </w:pPr>
      <w:r>
        <w:rPr>
          <w:rFonts w:ascii="Calibri" w:hAnsi="Calibri" w:eastAsia="仿宋_GB2312" w:cs="Times New Roman"/>
          <w:spacing w:val="-6"/>
          <w:sz w:val="24"/>
        </w:rPr>
        <w:t>1.本表由考生本人填写，要求内容准确无误</w:t>
      </w:r>
      <w:r>
        <w:rPr>
          <w:rFonts w:hint="eastAsia" w:ascii="Calibri" w:hAnsi="Calibri" w:eastAsia="仿宋_GB2312" w:cs="Times New Roman"/>
          <w:spacing w:val="-6"/>
          <w:sz w:val="24"/>
        </w:rPr>
        <w:t>，“本人承诺”栏须为本人亲笔签名</w:t>
      </w:r>
      <w:r>
        <w:rPr>
          <w:rFonts w:ascii="Calibri" w:hAnsi="Calibri" w:eastAsia="仿宋_GB2312" w:cs="Times New Roman"/>
          <w:spacing w:val="-6"/>
          <w:sz w:val="24"/>
        </w:rPr>
        <w:t>。</w:t>
      </w:r>
    </w:p>
    <w:p w14:paraId="1132598C">
      <w:pPr>
        <w:spacing w:line="320" w:lineRule="exact"/>
        <w:jc w:val="left"/>
        <w:rPr>
          <w:rFonts w:eastAsia="仿宋_GB2312"/>
          <w:sz w:val="24"/>
        </w:rPr>
      </w:pPr>
      <w:r>
        <w:rPr>
          <w:rFonts w:ascii="Calibri" w:hAnsi="Calibri" w:eastAsia="仿宋_GB2312" w:cs="Times New Roman"/>
          <w:sz w:val="24"/>
        </w:rPr>
        <w:t>2.生源</w:t>
      </w:r>
      <w:r>
        <w:rPr>
          <w:rFonts w:hint="eastAsia" w:ascii="Calibri" w:hAnsi="Calibri" w:eastAsia="仿宋_GB2312" w:cs="Times New Roman"/>
          <w:sz w:val="24"/>
        </w:rPr>
        <w:t>院校</w:t>
      </w:r>
      <w:r>
        <w:rPr>
          <w:rFonts w:ascii="Calibri" w:hAnsi="Calibri" w:eastAsia="仿宋_GB2312" w:cs="Times New Roman"/>
          <w:sz w:val="24"/>
        </w:rPr>
        <w:t>须验证</w:t>
      </w:r>
      <w:r>
        <w:rPr>
          <w:rFonts w:hint="eastAsia" w:ascii="Calibri" w:hAnsi="Calibri" w:eastAsia="仿宋_GB2312" w:cs="Times New Roman"/>
          <w:sz w:val="24"/>
        </w:rPr>
        <w:t>考</w:t>
      </w:r>
      <w:r>
        <w:rPr>
          <w:rFonts w:ascii="Calibri" w:hAnsi="Calibri" w:eastAsia="仿宋_GB2312" w:cs="Times New Roman"/>
          <w:sz w:val="24"/>
        </w:rPr>
        <w:t>生身份信息、学籍信息、获奖证明材料原件，收复印件附本表后，核验无误后</w:t>
      </w:r>
      <w:r>
        <w:rPr>
          <w:rFonts w:hint="eastAsia" w:ascii="Calibri" w:hAnsi="Calibri" w:eastAsia="仿宋_GB2312" w:cs="Times New Roman"/>
          <w:sz w:val="24"/>
        </w:rPr>
        <w:t>签字并</w:t>
      </w:r>
      <w:r>
        <w:rPr>
          <w:rFonts w:ascii="Calibri" w:hAnsi="Calibri" w:eastAsia="仿宋_GB2312" w:cs="Times New Roman"/>
          <w:sz w:val="24"/>
        </w:rPr>
        <w:t>在</w:t>
      </w:r>
      <w:r>
        <w:rPr>
          <w:rFonts w:hint="eastAsia" w:ascii="仿宋_GB2312" w:hAnsi="仿宋_GB2312" w:eastAsia="仿宋_GB2312" w:cs="仿宋_GB2312"/>
          <w:sz w:val="24"/>
        </w:rPr>
        <w:t>“</w:t>
      </w:r>
      <w:r>
        <w:rPr>
          <w:rFonts w:hint="eastAsia" w:ascii="仿宋_GB2312" w:hAnsi="仿宋_GB2312" w:eastAsia="仿宋_GB2312" w:cs="仿宋_GB2312"/>
          <w:kern w:val="0"/>
          <w:sz w:val="24"/>
        </w:rPr>
        <w:t>学校签章</w:t>
      </w:r>
      <w:r>
        <w:rPr>
          <w:rFonts w:hint="eastAsia" w:ascii="仿宋_GB2312" w:hAnsi="仿宋_GB2312" w:eastAsia="仿宋_GB2312" w:cs="仿宋_GB2312"/>
          <w:sz w:val="24"/>
        </w:rPr>
        <w:t>”</w:t>
      </w:r>
      <w:r>
        <w:rPr>
          <w:rFonts w:ascii="Calibri" w:hAnsi="Calibri" w:eastAsia="仿宋_GB2312" w:cs="Times New Roman"/>
          <w:sz w:val="24"/>
        </w:rPr>
        <w:t>处加盖公章。</w:t>
      </w:r>
    </w:p>
    <w:p w14:paraId="52E7DAD0">
      <w:pPr>
        <w:spacing w:line="320" w:lineRule="exact"/>
        <w:jc w:val="left"/>
        <w:rPr>
          <w:rFonts w:ascii="仿宋_GB2312" w:hAnsi="仿宋_GB2312" w:eastAsia="仿宋_GB2312" w:cs="仿宋_GB2312"/>
          <w:sz w:val="24"/>
        </w:rPr>
      </w:pPr>
      <w:r>
        <w:rPr>
          <w:rFonts w:ascii="Calibri" w:hAnsi="Calibri" w:eastAsia="仿宋_GB2312" w:cs="Times New Roman"/>
          <w:sz w:val="24"/>
        </w:rPr>
        <w:t>3.本表一式</w:t>
      </w:r>
      <w:r>
        <w:rPr>
          <w:rFonts w:hint="eastAsia" w:ascii="仿宋_GB2312" w:hAnsi="仿宋_GB2312" w:eastAsia="仿宋_GB2312" w:cs="仿宋_GB2312"/>
          <w:sz w:val="24"/>
        </w:rPr>
        <w:t>两份，一份留存备查，一份装入考生档案。</w:t>
      </w:r>
    </w:p>
    <w:p w14:paraId="2AB548B5">
      <w:pPr>
        <w:widowControl/>
        <w:shd w:val="clear" w:color="auto" w:fill="FFFFFF"/>
        <w:spacing w:line="560" w:lineRule="exact"/>
        <w:jc w:val="left"/>
        <w:rPr>
          <w:rFonts w:ascii="仿宋_GB2312" w:hAnsi="仿宋_GB2312" w:eastAsia="仿宋_GB2312" w:cs="仿宋_GB2312"/>
          <w:sz w:val="24"/>
        </w:rPr>
      </w:pPr>
    </w:p>
    <w:p w14:paraId="149E933D">
      <w:pPr>
        <w:widowControl/>
        <w:shd w:val="clear" w:color="auto" w:fill="FFFFFF"/>
        <w:spacing w:line="560" w:lineRule="exact"/>
        <w:jc w:val="left"/>
        <w:rPr>
          <w:rFonts w:ascii="Times New Roman" w:hAnsi="Times New Roman" w:eastAsia="仿宋_GB2312" w:cs="Times New Roman"/>
          <w:color w:val="000000"/>
          <w:kern w:val="0"/>
          <w:sz w:val="32"/>
          <w:szCs w:val="32"/>
        </w:rPr>
      </w:pPr>
    </w:p>
    <w:p w14:paraId="099715E7">
      <w:pPr>
        <w:widowControl/>
        <w:shd w:val="clear" w:color="auto" w:fill="FFFFFF"/>
        <w:spacing w:line="56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附件</w:t>
      </w:r>
      <w:r>
        <w:rPr>
          <w:rFonts w:hint="eastAsia" w:ascii="Times New Roman" w:hAnsi="Times New Roman" w:eastAsia="仿宋_GB2312" w:cs="Times New Roman"/>
          <w:color w:val="000000"/>
          <w:kern w:val="0"/>
          <w:sz w:val="32"/>
          <w:szCs w:val="32"/>
        </w:rPr>
        <w:t>5</w:t>
      </w:r>
    </w:p>
    <w:p w14:paraId="0678D786">
      <w:pPr>
        <w:widowControl/>
        <w:shd w:val="clear" w:color="auto" w:fill="FFFFFF"/>
        <w:spacing w:line="560" w:lineRule="exact"/>
        <w:jc w:val="left"/>
        <w:rPr>
          <w:rFonts w:ascii="Times New Roman" w:hAnsi="Times New Roman" w:eastAsia="仿宋_GB2312" w:cs="Times New Roman"/>
          <w:color w:val="000000"/>
          <w:kern w:val="0"/>
          <w:sz w:val="32"/>
          <w:szCs w:val="32"/>
        </w:rPr>
      </w:pPr>
    </w:p>
    <w:p w14:paraId="7C1E0564">
      <w:pPr>
        <w:widowControl/>
        <w:shd w:val="clear" w:color="auto" w:fill="FFFFFF"/>
        <w:spacing w:line="560" w:lineRule="exact"/>
        <w:jc w:val="center"/>
        <w:rPr>
          <w:rFonts w:ascii="方正小标宋简体" w:eastAsia="方正小标宋简体"/>
          <w:sz w:val="44"/>
          <w:szCs w:val="44"/>
        </w:rPr>
      </w:pPr>
      <w:r>
        <w:rPr>
          <w:rFonts w:hint="eastAsia" w:ascii="方正小标宋简体" w:eastAsia="方正小标宋简体"/>
          <w:sz w:val="44"/>
          <w:szCs w:val="44"/>
        </w:rPr>
        <w:t>四川艺术职业学院2025年普通高校专升本预报名表填写说明</w:t>
      </w:r>
    </w:p>
    <w:p w14:paraId="0B9D0AEF">
      <w:pPr>
        <w:spacing w:line="560" w:lineRule="exact"/>
        <w:rPr>
          <w:rFonts w:ascii="Times New Roman" w:hAnsi="Times New Roman" w:eastAsia="仿宋_GB2312" w:cs="Times New Roman"/>
          <w:color w:val="000000"/>
          <w:kern w:val="0"/>
          <w:sz w:val="32"/>
          <w:szCs w:val="32"/>
        </w:rPr>
      </w:pPr>
    </w:p>
    <w:p w14:paraId="78286CDA">
      <w:pPr>
        <w:widowControl/>
        <w:shd w:val="clear" w:color="auto" w:fill="FFFFFF"/>
        <w:spacing w:line="560" w:lineRule="exact"/>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黑体" w:cs="Times New Roman"/>
          <w:color w:val="000000"/>
          <w:kern w:val="0"/>
          <w:sz w:val="32"/>
          <w:szCs w:val="32"/>
        </w:rPr>
        <w:t>一、填表注意事项</w:t>
      </w:r>
    </w:p>
    <w:p w14:paraId="4FAE27DF">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考生在模板文件中填写个人信息时，一定要确保录入的数据完整并符合“导入内容”中的取值范围和注意事项，且不要改变模板文件的格式。</w:t>
      </w:r>
    </w:p>
    <w:p w14:paraId="626E8CC2">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u w:val="single"/>
        </w:rPr>
        <w:t>1.请使用Microsoft Excel 2007及以上版本打开此文件，勿使用WPS等其他软件。</w:t>
      </w:r>
    </w:p>
    <w:p w14:paraId="174FE280">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2.为更好统计记录数，记录中间不能留有空白行、自行删除。</w:t>
      </w:r>
    </w:p>
    <w:p w14:paraId="5B54CF8C">
      <w:pPr>
        <w:spacing w:line="56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w:t>
      </w:r>
      <w:r>
        <w:rPr>
          <w:rFonts w:ascii="Times New Roman" w:hAnsi="Times New Roman" w:eastAsia="仿宋_GB2312" w:cs="Times New Roman"/>
          <w:kern w:val="0"/>
          <w:sz w:val="32"/>
          <w:szCs w:val="32"/>
        </w:rPr>
        <w:t>.填写时注意不要更改模版原格式，以防读取错误。</w:t>
      </w:r>
    </w:p>
    <w:p w14:paraId="4FF312D0">
      <w:pPr>
        <w:widowControl/>
        <w:shd w:val="clear" w:color="auto" w:fill="FFFFFF"/>
        <w:spacing w:line="560" w:lineRule="exact"/>
        <w:ind w:firstLine="640" w:firstLineChars="200"/>
        <w:jc w:val="left"/>
        <w:rPr>
          <w:rFonts w:ascii="Times New Roman" w:hAnsi="Times New Roman" w:eastAsia="黑体" w:cs="Times New Roman"/>
          <w:color w:val="000000"/>
          <w:kern w:val="0"/>
          <w:sz w:val="32"/>
          <w:szCs w:val="32"/>
        </w:rPr>
      </w:pPr>
      <w:r>
        <w:rPr>
          <w:rFonts w:ascii="Times New Roman" w:hAnsi="Times New Roman" w:eastAsia="黑体" w:cs="Times New Roman"/>
          <w:color w:val="000000"/>
          <w:kern w:val="0"/>
          <w:sz w:val="32"/>
          <w:szCs w:val="32"/>
        </w:rPr>
        <w:t>二、填写内容</w:t>
      </w:r>
    </w:p>
    <w:p w14:paraId="5500DB95">
      <w:pPr>
        <w:spacing w:line="560" w:lineRule="exact"/>
        <w:ind w:firstLine="640" w:firstLineChars="200"/>
        <w:rPr>
          <w:rFonts w:ascii="Calibri" w:hAnsi="Calibri" w:eastAsia="仿宋_GB2312" w:cs="Times New Roman"/>
          <w:sz w:val="32"/>
          <w:szCs w:val="32"/>
        </w:rPr>
      </w:pPr>
      <w:r>
        <w:rPr>
          <w:rFonts w:ascii="Calibri" w:hAnsi="Calibri" w:eastAsia="黑体" w:cs="Times New Roman"/>
          <w:sz w:val="32"/>
          <w:szCs w:val="32"/>
        </w:rPr>
        <w:t>1.姓名：</w:t>
      </w:r>
      <w:r>
        <w:rPr>
          <w:rFonts w:ascii="Calibri" w:hAnsi="Calibri" w:eastAsia="仿宋_GB2312" w:cs="Times New Roman"/>
          <w:sz w:val="32"/>
          <w:szCs w:val="32"/>
        </w:rPr>
        <w:t>考生姓名，请自行核对信息是否准确</w:t>
      </w:r>
      <w:r>
        <w:rPr>
          <w:rFonts w:hint="eastAsia" w:ascii="Calibri" w:hAnsi="Calibri" w:eastAsia="仿宋_GB2312" w:cs="Times New Roman"/>
          <w:sz w:val="32"/>
          <w:szCs w:val="32"/>
        </w:rPr>
        <w:t>。</w:t>
      </w:r>
    </w:p>
    <w:p w14:paraId="3543058E">
      <w:pPr>
        <w:spacing w:line="560" w:lineRule="exact"/>
        <w:ind w:firstLine="640" w:firstLineChars="200"/>
        <w:rPr>
          <w:rFonts w:ascii="Calibri" w:hAnsi="Calibri" w:eastAsia="仿宋_GB2312" w:cs="Times New Roman"/>
          <w:sz w:val="32"/>
          <w:szCs w:val="32"/>
        </w:rPr>
      </w:pPr>
      <w:r>
        <w:rPr>
          <w:rFonts w:ascii="Calibri" w:hAnsi="Calibri" w:eastAsia="黑体" w:cs="Times New Roman"/>
          <w:sz w:val="32"/>
          <w:szCs w:val="32"/>
        </w:rPr>
        <w:t>2.证件类型：</w:t>
      </w:r>
      <w:r>
        <w:rPr>
          <w:rFonts w:ascii="Calibri" w:hAnsi="Calibri" w:eastAsia="仿宋_GB2312" w:cs="Times New Roman"/>
          <w:sz w:val="32"/>
          <w:szCs w:val="32"/>
        </w:rPr>
        <w:t>考生居民身份证</w:t>
      </w:r>
      <w:r>
        <w:rPr>
          <w:rFonts w:hint="eastAsia" w:eastAsia="仿宋_GB2312"/>
          <w:sz w:val="32"/>
          <w:szCs w:val="32"/>
        </w:rPr>
        <w:t>，</w:t>
      </w:r>
      <w:r>
        <w:rPr>
          <w:rFonts w:ascii="Calibri" w:hAnsi="Calibri" w:eastAsia="仿宋_GB2312" w:cs="Times New Roman"/>
          <w:sz w:val="32"/>
          <w:szCs w:val="32"/>
        </w:rPr>
        <w:t>请自行核对信息是否准确</w:t>
      </w:r>
      <w:r>
        <w:rPr>
          <w:rFonts w:hint="eastAsia" w:ascii="Calibri" w:hAnsi="Calibri" w:eastAsia="仿宋_GB2312" w:cs="Times New Roman"/>
          <w:sz w:val="32"/>
          <w:szCs w:val="32"/>
        </w:rPr>
        <w:t>。</w:t>
      </w:r>
    </w:p>
    <w:p w14:paraId="478CE87D">
      <w:pPr>
        <w:spacing w:line="560" w:lineRule="exact"/>
        <w:ind w:firstLine="640" w:firstLineChars="200"/>
        <w:rPr>
          <w:rFonts w:ascii="Calibri" w:hAnsi="Calibri" w:eastAsia="仿宋_GB2312" w:cs="Times New Roman"/>
          <w:sz w:val="32"/>
          <w:szCs w:val="32"/>
        </w:rPr>
      </w:pPr>
      <w:r>
        <w:rPr>
          <w:rFonts w:ascii="Calibri" w:hAnsi="Calibri" w:eastAsia="黑体" w:cs="Times New Roman"/>
          <w:sz w:val="32"/>
          <w:szCs w:val="32"/>
        </w:rPr>
        <w:t>3.证件号码：</w:t>
      </w:r>
      <w:r>
        <w:rPr>
          <w:rFonts w:ascii="Calibri" w:hAnsi="Calibri" w:eastAsia="仿宋_GB2312" w:cs="Times New Roman"/>
          <w:sz w:val="32"/>
          <w:szCs w:val="32"/>
        </w:rPr>
        <w:t>考生身份证件号码，请自行核对信息是否准确</w:t>
      </w:r>
      <w:r>
        <w:rPr>
          <w:rFonts w:hint="eastAsia" w:ascii="Calibri" w:hAnsi="Calibri" w:eastAsia="仿宋_GB2312" w:cs="Times New Roman"/>
          <w:sz w:val="32"/>
          <w:szCs w:val="32"/>
        </w:rPr>
        <w:t>。</w:t>
      </w:r>
    </w:p>
    <w:p w14:paraId="539827A3">
      <w:pPr>
        <w:spacing w:line="560" w:lineRule="exact"/>
        <w:ind w:firstLine="640" w:firstLineChars="200"/>
        <w:rPr>
          <w:rFonts w:ascii="Calibri" w:hAnsi="Calibri" w:eastAsia="仿宋_GB2312" w:cs="Times New Roman"/>
          <w:sz w:val="32"/>
          <w:szCs w:val="32"/>
        </w:rPr>
      </w:pPr>
      <w:r>
        <w:rPr>
          <w:rFonts w:ascii="Calibri" w:hAnsi="Calibri" w:eastAsia="黑体" w:cs="Times New Roman"/>
          <w:sz w:val="32"/>
          <w:szCs w:val="32"/>
        </w:rPr>
        <w:t>4.手机号：</w:t>
      </w:r>
      <w:r>
        <w:rPr>
          <w:rFonts w:ascii="Calibri" w:hAnsi="Calibri" w:eastAsia="仿宋_GB2312" w:cs="Times New Roman"/>
          <w:sz w:val="32"/>
          <w:szCs w:val="32"/>
        </w:rPr>
        <w:t>考生本人手机号，用于登录信息管理系统，</w:t>
      </w:r>
      <w:r>
        <w:rPr>
          <w:rFonts w:hint="eastAsia" w:ascii="Calibri" w:hAnsi="Calibri" w:eastAsia="仿宋_GB2312" w:cs="Times New Roman"/>
          <w:b/>
          <w:color w:val="FF0000"/>
          <w:sz w:val="32"/>
          <w:szCs w:val="32"/>
        </w:rPr>
        <w:t>必填。</w:t>
      </w:r>
      <w:r>
        <w:rPr>
          <w:rFonts w:hint="eastAsia" w:ascii="Calibri" w:hAnsi="Calibri" w:eastAsia="仿宋_GB2312" w:cs="Times New Roman"/>
          <w:b/>
          <w:color w:val="FF0000"/>
          <w:sz w:val="32"/>
          <w:szCs w:val="32"/>
          <w:u w:val="single"/>
        </w:rPr>
        <w:t>(必须是学生本人手机号,且直至专升本考试录取结束,学生不得随意更换和注销此手机号码)</w:t>
      </w:r>
    </w:p>
    <w:p w14:paraId="634E106C">
      <w:pPr>
        <w:spacing w:line="560" w:lineRule="exact"/>
        <w:ind w:left="640"/>
        <w:rPr>
          <w:rFonts w:ascii="微软雅黑" w:hAnsi="微软雅黑" w:eastAsia="微软雅黑" w:cs="微软雅黑"/>
          <w:sz w:val="32"/>
          <w:szCs w:val="32"/>
        </w:rPr>
      </w:pPr>
      <w:r>
        <w:rPr>
          <w:rFonts w:hint="eastAsia" w:ascii="Calibri" w:hAnsi="Calibri" w:eastAsia="黑体" w:cs="Times New Roman"/>
          <w:sz w:val="32"/>
          <w:szCs w:val="32"/>
        </w:rPr>
        <w:t>5.出生日期：</w:t>
      </w:r>
      <w:r>
        <w:rPr>
          <w:rFonts w:hint="eastAsia" w:ascii="Calibri" w:hAnsi="Calibri" w:eastAsia="仿宋_GB2312" w:cs="Times New Roman"/>
          <w:sz w:val="32"/>
          <w:szCs w:val="32"/>
        </w:rPr>
        <w:t>考生本人的出生日期，请自行核对信息是否准确。</w:t>
      </w:r>
    </w:p>
    <w:p w14:paraId="532E87C7">
      <w:pPr>
        <w:spacing w:line="560" w:lineRule="exact"/>
        <w:ind w:firstLine="640" w:firstLineChars="200"/>
        <w:rPr>
          <w:rFonts w:ascii="Calibri" w:hAnsi="Calibri" w:eastAsia="仿宋_GB2312" w:cs="Times New Roman"/>
          <w:sz w:val="32"/>
          <w:szCs w:val="32"/>
        </w:rPr>
      </w:pPr>
      <w:r>
        <w:rPr>
          <w:rFonts w:hint="eastAsia" w:ascii="Calibri" w:hAnsi="Calibri" w:eastAsia="仿宋_GB2312" w:cs="Times New Roman"/>
          <w:sz w:val="32"/>
          <w:szCs w:val="32"/>
        </w:rPr>
        <w:t>填写格式：年年年年－月月－日日。</w:t>
      </w:r>
    </w:p>
    <w:p w14:paraId="0D2659E7">
      <w:pPr>
        <w:spacing w:line="560" w:lineRule="exact"/>
        <w:ind w:firstLine="640" w:firstLineChars="200"/>
        <w:rPr>
          <w:rFonts w:ascii="Calibri" w:hAnsi="Calibri" w:eastAsia="仿宋_GB2312" w:cs="Times New Roman"/>
          <w:sz w:val="32"/>
          <w:szCs w:val="32"/>
        </w:rPr>
      </w:pPr>
      <w:r>
        <w:rPr>
          <w:rFonts w:hint="eastAsia" w:ascii="Calibri" w:hAnsi="Calibri" w:eastAsia="黑体" w:cs="Times New Roman"/>
          <w:sz w:val="32"/>
          <w:szCs w:val="32"/>
        </w:rPr>
        <w:t>6</w:t>
      </w:r>
      <w:r>
        <w:rPr>
          <w:rFonts w:ascii="Calibri" w:hAnsi="Calibri" w:eastAsia="黑体" w:cs="Times New Roman"/>
          <w:sz w:val="32"/>
          <w:szCs w:val="32"/>
        </w:rPr>
        <w:t>.性别：</w:t>
      </w:r>
      <w:r>
        <w:rPr>
          <w:rFonts w:ascii="Calibri" w:hAnsi="Calibri" w:eastAsia="仿宋_GB2312" w:cs="Times New Roman"/>
          <w:sz w:val="32"/>
          <w:szCs w:val="32"/>
        </w:rPr>
        <w:t>在男、女中选择填写，请自行核对信息是否准确</w:t>
      </w:r>
      <w:r>
        <w:rPr>
          <w:rFonts w:hint="eastAsia" w:ascii="Calibri" w:hAnsi="Calibri" w:eastAsia="仿宋_GB2312" w:cs="Times New Roman"/>
          <w:sz w:val="32"/>
          <w:szCs w:val="32"/>
        </w:rPr>
        <w:t>。</w:t>
      </w:r>
    </w:p>
    <w:p w14:paraId="5F7524AD">
      <w:pPr>
        <w:spacing w:line="560" w:lineRule="exact"/>
        <w:ind w:firstLine="640" w:firstLineChars="200"/>
        <w:rPr>
          <w:rFonts w:ascii="Calibri" w:hAnsi="Calibri" w:eastAsia="仿宋_GB2312" w:cs="Times New Roman"/>
          <w:sz w:val="32"/>
          <w:szCs w:val="32"/>
        </w:rPr>
      </w:pPr>
      <w:r>
        <w:rPr>
          <w:rFonts w:hint="eastAsia" w:ascii="Calibri" w:hAnsi="Calibri" w:eastAsia="黑体" w:cs="Times New Roman"/>
          <w:sz w:val="32"/>
          <w:szCs w:val="32"/>
        </w:rPr>
        <w:t>7</w:t>
      </w:r>
      <w:r>
        <w:rPr>
          <w:rFonts w:ascii="Calibri" w:hAnsi="Calibri" w:eastAsia="黑体" w:cs="Times New Roman"/>
          <w:sz w:val="32"/>
          <w:szCs w:val="32"/>
        </w:rPr>
        <w:t>.民族：</w:t>
      </w:r>
      <w:r>
        <w:rPr>
          <w:rFonts w:ascii="Calibri" w:hAnsi="Calibri" w:eastAsia="仿宋_GB2312" w:cs="Times New Roman"/>
          <w:sz w:val="32"/>
          <w:szCs w:val="32"/>
        </w:rPr>
        <w:t>按照身份证件标注的民族名称</w:t>
      </w:r>
      <w:r>
        <w:rPr>
          <w:rFonts w:hint="eastAsia" w:ascii="Calibri" w:hAnsi="Calibri" w:eastAsia="仿宋_GB2312" w:cs="Times New Roman"/>
          <w:sz w:val="32"/>
          <w:szCs w:val="32"/>
        </w:rPr>
        <w:t>，</w:t>
      </w:r>
      <w:r>
        <w:rPr>
          <w:rFonts w:ascii="Calibri" w:hAnsi="Calibri" w:eastAsia="仿宋_GB2312" w:cs="Times New Roman"/>
          <w:sz w:val="32"/>
          <w:szCs w:val="32"/>
        </w:rPr>
        <w:t>填写全称，请自行核对信息是否准确</w:t>
      </w:r>
      <w:r>
        <w:rPr>
          <w:rFonts w:hint="eastAsia" w:ascii="Calibri" w:hAnsi="Calibri" w:eastAsia="仿宋_GB2312" w:cs="Times New Roman"/>
          <w:sz w:val="32"/>
          <w:szCs w:val="32"/>
        </w:rPr>
        <w:t>。</w:t>
      </w:r>
    </w:p>
    <w:p w14:paraId="250334DE">
      <w:pPr>
        <w:spacing w:line="560" w:lineRule="exact"/>
        <w:ind w:firstLine="640" w:firstLineChars="200"/>
        <w:rPr>
          <w:rFonts w:ascii="Calibri" w:hAnsi="Calibri" w:eastAsia="仿宋_GB2312" w:cs="Times New Roman"/>
          <w:sz w:val="32"/>
          <w:szCs w:val="32"/>
        </w:rPr>
      </w:pPr>
      <w:r>
        <w:rPr>
          <w:rFonts w:ascii="Calibri" w:hAnsi="Calibri" w:eastAsia="仿宋_GB2312" w:cs="Times New Roman"/>
          <w:sz w:val="32"/>
          <w:szCs w:val="32"/>
        </w:rPr>
        <w:t>取值范围：汉族、蒙古族、回族、藏族、维吾尔族、苗族、彝族、壮族、布依族、朝鲜族、满族、侗族、瑶族、白族、土家族、哈尼族、哈萨克族、傣族、黎族、傈僳族、佤族、畲族、高山族、拉祜族、水族 、东乡族、纳西族、景颇族、柯尔族、土族、达斡尔族、仫佬族、羌族、布朗族、撒拉族、毛南族、仡佬族、锡伯族、阿昌族、普米族、塔吉克族、怒族、乌孜别克族、俄罗斯族、鄂温克族、崩龙族、保安族、裕固族、京族、塔塔尔族、独龙族、鄂伦春族、赫哲族、门巴族、珞巴族、基诺族、其他、外国血统中国籍人士</w:t>
      </w:r>
      <w:r>
        <w:rPr>
          <w:rFonts w:hint="eastAsia" w:ascii="Calibri" w:hAnsi="Calibri" w:eastAsia="仿宋_GB2312" w:cs="Times New Roman"/>
          <w:sz w:val="32"/>
          <w:szCs w:val="32"/>
        </w:rPr>
        <w:t>。</w:t>
      </w:r>
    </w:p>
    <w:p w14:paraId="3CEAF05B">
      <w:pPr>
        <w:spacing w:line="560" w:lineRule="exact"/>
        <w:ind w:firstLine="640" w:firstLineChars="200"/>
        <w:rPr>
          <w:rFonts w:ascii="Calibri" w:hAnsi="Calibri" w:eastAsia="仿宋_GB2312" w:cs="Times New Roman"/>
          <w:sz w:val="32"/>
          <w:szCs w:val="32"/>
        </w:rPr>
      </w:pPr>
      <w:r>
        <w:rPr>
          <w:rFonts w:hint="eastAsia" w:ascii="Calibri" w:hAnsi="Calibri" w:eastAsia="黑体" w:cs="Times New Roman"/>
          <w:sz w:val="32"/>
          <w:szCs w:val="32"/>
        </w:rPr>
        <w:t>8</w:t>
      </w:r>
      <w:r>
        <w:rPr>
          <w:rFonts w:ascii="Calibri" w:hAnsi="Calibri" w:eastAsia="黑体" w:cs="Times New Roman"/>
          <w:sz w:val="32"/>
          <w:szCs w:val="32"/>
        </w:rPr>
        <w:t>.政治面貌：</w:t>
      </w:r>
      <w:r>
        <w:rPr>
          <w:rFonts w:ascii="Calibri" w:hAnsi="Calibri" w:eastAsia="仿宋_GB2312" w:cs="Times New Roman"/>
          <w:sz w:val="32"/>
          <w:szCs w:val="32"/>
        </w:rPr>
        <w:t>考生参加的政党、政治团体，请自行核对信息是否准确</w:t>
      </w:r>
      <w:r>
        <w:rPr>
          <w:rFonts w:hint="eastAsia" w:ascii="Calibri" w:hAnsi="Calibri" w:eastAsia="仿宋_GB2312" w:cs="Times New Roman"/>
          <w:sz w:val="32"/>
          <w:szCs w:val="32"/>
        </w:rPr>
        <w:t>。</w:t>
      </w:r>
    </w:p>
    <w:p w14:paraId="52ECCA42">
      <w:pPr>
        <w:spacing w:line="560" w:lineRule="exact"/>
        <w:rPr>
          <w:rFonts w:ascii="Calibri" w:hAnsi="Calibri" w:eastAsia="仿宋_GB2312" w:cs="Times New Roman"/>
          <w:sz w:val="32"/>
          <w:szCs w:val="32"/>
        </w:rPr>
      </w:pPr>
      <w:r>
        <w:rPr>
          <w:rFonts w:ascii="Calibri" w:hAnsi="Calibri" w:eastAsia="仿宋_GB2312" w:cs="Times New Roman"/>
          <w:sz w:val="32"/>
          <w:szCs w:val="32"/>
        </w:rPr>
        <w:t xml:space="preserve">    取值范围：中共党员、中共预备党员、共青团员、民革会员、民盟盟员、民建会员、民进会员、农工党党员、致公党党员、九三学社社员、台盟盟员、无党派民主人士、群众</w:t>
      </w:r>
      <w:r>
        <w:rPr>
          <w:rFonts w:hint="eastAsia" w:ascii="Calibri" w:hAnsi="Calibri" w:eastAsia="仿宋_GB2312" w:cs="Times New Roman"/>
          <w:sz w:val="32"/>
          <w:szCs w:val="32"/>
        </w:rPr>
        <w:t>。</w:t>
      </w:r>
    </w:p>
    <w:p w14:paraId="12412157">
      <w:pPr>
        <w:spacing w:line="560" w:lineRule="exact"/>
        <w:ind w:firstLine="640" w:firstLineChars="200"/>
        <w:rPr>
          <w:rFonts w:ascii="仿宋_GB2312" w:hAnsi="仿宋_GB2312" w:eastAsia="仿宋_GB2312" w:cs="仿宋_GB2312"/>
          <w:sz w:val="32"/>
          <w:szCs w:val="32"/>
        </w:rPr>
      </w:pPr>
      <w:r>
        <w:rPr>
          <w:rFonts w:hint="eastAsia" w:ascii="Calibri" w:hAnsi="Calibri" w:eastAsia="黑体" w:cs="Times New Roman"/>
          <w:sz w:val="32"/>
          <w:szCs w:val="32"/>
        </w:rPr>
        <w:t>9.所属校区：</w:t>
      </w:r>
      <w:r>
        <w:rPr>
          <w:rFonts w:hint="eastAsia" w:ascii="Calibri" w:hAnsi="Calibri" w:eastAsia="仿宋_GB2312" w:cs="Times New Roman"/>
          <w:sz w:val="32"/>
          <w:szCs w:val="32"/>
        </w:rPr>
        <w:t xml:space="preserve">考生在生源院校就读校区的名称，请自行核对信息是否准确。  </w:t>
      </w:r>
      <w:r>
        <w:rPr>
          <w:rFonts w:hint="eastAsia" w:eastAsia="仿宋_GB2312"/>
          <w:sz w:val="32"/>
          <w:szCs w:val="32"/>
        </w:rPr>
        <w:t>校本部</w:t>
      </w:r>
    </w:p>
    <w:p w14:paraId="5D1F28D3">
      <w:pPr>
        <w:spacing w:line="560" w:lineRule="exact"/>
        <w:ind w:firstLine="640" w:firstLineChars="200"/>
        <w:rPr>
          <w:rFonts w:ascii="Calibri" w:hAnsi="Calibri" w:eastAsia="仿宋_GB2312" w:cs="Times New Roman"/>
          <w:sz w:val="32"/>
          <w:szCs w:val="32"/>
        </w:rPr>
      </w:pPr>
      <w:r>
        <w:rPr>
          <w:rFonts w:hint="eastAsia" w:ascii="Calibri" w:hAnsi="Calibri" w:eastAsia="黑体" w:cs="Times New Roman"/>
          <w:sz w:val="32"/>
          <w:szCs w:val="32"/>
        </w:rPr>
        <w:t>10.省编校区代码：</w:t>
      </w:r>
      <w:r>
        <w:rPr>
          <w:rFonts w:hint="eastAsia" w:ascii="Calibri" w:hAnsi="Calibri" w:eastAsia="仿宋_GB2312" w:cs="Times New Roman"/>
          <w:sz w:val="32"/>
          <w:szCs w:val="32"/>
        </w:rPr>
        <w:t xml:space="preserve">考生生源院校就读校区的省编校区代码，请自行核对信息是否准确。 </w:t>
      </w:r>
      <w:r>
        <w:rPr>
          <w:rFonts w:hint="eastAsia" w:eastAsia="仿宋_GB2312"/>
          <w:sz w:val="32"/>
          <w:szCs w:val="32"/>
        </w:rPr>
        <w:t>0112</w:t>
      </w:r>
    </w:p>
    <w:p w14:paraId="7E78CCB7">
      <w:pPr>
        <w:spacing w:line="560" w:lineRule="exact"/>
        <w:ind w:firstLine="640" w:firstLineChars="200"/>
        <w:rPr>
          <w:rFonts w:ascii="Calibri" w:hAnsi="Calibri" w:eastAsia="仿宋_GB2312" w:cs="Times New Roman"/>
          <w:sz w:val="32"/>
          <w:szCs w:val="32"/>
        </w:rPr>
      </w:pPr>
      <w:r>
        <w:rPr>
          <w:rFonts w:hint="eastAsia" w:ascii="Calibri" w:hAnsi="Calibri" w:eastAsia="黑体" w:cs="Times New Roman"/>
          <w:sz w:val="32"/>
          <w:szCs w:val="32"/>
        </w:rPr>
        <w:t>11</w:t>
      </w:r>
      <w:r>
        <w:rPr>
          <w:rFonts w:ascii="Calibri" w:hAnsi="Calibri" w:eastAsia="黑体" w:cs="Times New Roman"/>
          <w:sz w:val="32"/>
          <w:szCs w:val="32"/>
        </w:rPr>
        <w:t>.就读专业：</w:t>
      </w:r>
      <w:r>
        <w:rPr>
          <w:rFonts w:ascii="Calibri" w:hAnsi="Calibri" w:eastAsia="仿宋_GB2312" w:cs="Times New Roman"/>
          <w:sz w:val="32"/>
          <w:szCs w:val="32"/>
        </w:rPr>
        <w:t>考生</w:t>
      </w:r>
      <w:r>
        <w:rPr>
          <w:rFonts w:hint="eastAsia" w:ascii="Calibri" w:hAnsi="Calibri" w:eastAsia="仿宋_GB2312" w:cs="Times New Roman"/>
          <w:sz w:val="32"/>
          <w:szCs w:val="32"/>
        </w:rPr>
        <w:t>高职（专科）</w:t>
      </w:r>
      <w:r>
        <w:rPr>
          <w:rFonts w:ascii="Calibri" w:hAnsi="Calibri" w:eastAsia="仿宋_GB2312" w:cs="Times New Roman"/>
          <w:sz w:val="32"/>
          <w:szCs w:val="32"/>
        </w:rPr>
        <w:t>毕业时的就读专业名称，请自行核对信息是否准确</w:t>
      </w:r>
      <w:r>
        <w:rPr>
          <w:rFonts w:hint="eastAsia" w:ascii="Calibri" w:hAnsi="Calibri" w:eastAsia="仿宋_GB2312" w:cs="Times New Roman"/>
          <w:sz w:val="32"/>
          <w:szCs w:val="32"/>
        </w:rPr>
        <w:t>。</w:t>
      </w:r>
    </w:p>
    <w:p w14:paraId="1F35529E">
      <w:pPr>
        <w:spacing w:line="560" w:lineRule="exact"/>
        <w:ind w:firstLine="640" w:firstLineChars="200"/>
        <w:rPr>
          <w:rFonts w:ascii="Calibri" w:hAnsi="Calibri" w:eastAsia="仿宋_GB2312" w:cs="Times New Roman"/>
          <w:sz w:val="32"/>
          <w:szCs w:val="32"/>
        </w:rPr>
      </w:pPr>
      <w:r>
        <w:rPr>
          <w:rFonts w:hint="eastAsia" w:ascii="Calibri" w:hAnsi="Calibri" w:eastAsia="黑体" w:cs="Times New Roman"/>
          <w:sz w:val="32"/>
          <w:szCs w:val="32"/>
        </w:rPr>
        <w:t>12</w:t>
      </w:r>
      <w:r>
        <w:rPr>
          <w:rFonts w:ascii="Calibri" w:hAnsi="Calibri" w:eastAsia="黑体" w:cs="Times New Roman"/>
          <w:sz w:val="32"/>
          <w:szCs w:val="32"/>
        </w:rPr>
        <w:t>.就读专业代码：</w:t>
      </w:r>
      <w:r>
        <w:rPr>
          <w:rFonts w:ascii="Calibri" w:hAnsi="Calibri" w:eastAsia="仿宋_GB2312" w:cs="Times New Roman"/>
          <w:sz w:val="32"/>
          <w:szCs w:val="32"/>
        </w:rPr>
        <w:t>考生</w:t>
      </w:r>
      <w:r>
        <w:rPr>
          <w:rFonts w:hint="eastAsia" w:ascii="Calibri" w:hAnsi="Calibri" w:eastAsia="仿宋_GB2312" w:cs="Times New Roman"/>
          <w:sz w:val="32"/>
          <w:szCs w:val="32"/>
        </w:rPr>
        <w:t>高职（专科）</w:t>
      </w:r>
      <w:r>
        <w:rPr>
          <w:rFonts w:ascii="Calibri" w:hAnsi="Calibri" w:eastAsia="仿宋_GB2312" w:cs="Times New Roman"/>
          <w:sz w:val="32"/>
          <w:szCs w:val="32"/>
        </w:rPr>
        <w:t>毕业时的就读专业代码，请自行核对信息是否准确</w:t>
      </w:r>
      <w:r>
        <w:rPr>
          <w:rFonts w:hint="eastAsia" w:ascii="Calibri" w:hAnsi="Calibri" w:eastAsia="仿宋_GB2312" w:cs="Times New Roman"/>
          <w:sz w:val="32"/>
          <w:szCs w:val="32"/>
        </w:rPr>
        <w:t>。</w:t>
      </w:r>
    </w:p>
    <w:p w14:paraId="5F09269F">
      <w:pPr>
        <w:spacing w:line="560" w:lineRule="exact"/>
        <w:ind w:firstLine="640" w:firstLineChars="200"/>
        <w:rPr>
          <w:rFonts w:ascii="Calibri" w:hAnsi="Calibri" w:eastAsia="仿宋_GB2312" w:cs="Times New Roman"/>
          <w:sz w:val="32"/>
          <w:szCs w:val="32"/>
        </w:rPr>
      </w:pPr>
      <w:r>
        <w:rPr>
          <w:rFonts w:hint="eastAsia" w:ascii="Calibri" w:hAnsi="Calibri" w:eastAsia="黑体" w:cs="Times New Roman"/>
          <w:sz w:val="32"/>
          <w:szCs w:val="32"/>
        </w:rPr>
        <w:t>13</w:t>
      </w:r>
      <w:r>
        <w:rPr>
          <w:rFonts w:ascii="Calibri" w:hAnsi="Calibri" w:eastAsia="黑体" w:cs="Times New Roman"/>
          <w:sz w:val="32"/>
          <w:szCs w:val="32"/>
        </w:rPr>
        <w:t>.</w:t>
      </w:r>
      <w:r>
        <w:rPr>
          <w:rFonts w:hint="eastAsia" w:ascii="Calibri" w:hAnsi="Calibri" w:eastAsia="黑体" w:cs="Times New Roman"/>
          <w:sz w:val="32"/>
          <w:szCs w:val="32"/>
        </w:rPr>
        <w:t>考试</w:t>
      </w:r>
      <w:r>
        <w:rPr>
          <w:rFonts w:ascii="Calibri" w:hAnsi="Calibri" w:eastAsia="黑体" w:cs="Times New Roman"/>
          <w:sz w:val="32"/>
          <w:szCs w:val="32"/>
        </w:rPr>
        <w:t>类别：</w:t>
      </w:r>
      <w:r>
        <w:rPr>
          <w:rFonts w:ascii="Calibri" w:hAnsi="Calibri" w:eastAsia="仿宋_GB2312" w:cs="Times New Roman"/>
          <w:sz w:val="32"/>
          <w:szCs w:val="32"/>
        </w:rPr>
        <w:t>考生</w:t>
      </w:r>
      <w:r>
        <w:rPr>
          <w:rFonts w:hint="eastAsia" w:ascii="Calibri" w:hAnsi="Calibri" w:eastAsia="仿宋_GB2312" w:cs="Times New Roman"/>
          <w:sz w:val="32"/>
          <w:szCs w:val="32"/>
        </w:rPr>
        <w:t>高职（专科）就读</w:t>
      </w:r>
      <w:r>
        <w:rPr>
          <w:rFonts w:ascii="Calibri" w:hAnsi="Calibri" w:eastAsia="仿宋_GB2312" w:cs="Times New Roman"/>
          <w:sz w:val="32"/>
          <w:szCs w:val="32"/>
        </w:rPr>
        <w:t>专业</w:t>
      </w:r>
      <w:r>
        <w:rPr>
          <w:rFonts w:hint="eastAsia" w:ascii="Calibri" w:hAnsi="Calibri" w:eastAsia="仿宋_GB2312" w:cs="Times New Roman"/>
          <w:sz w:val="32"/>
          <w:szCs w:val="32"/>
        </w:rPr>
        <w:t>所属考试</w:t>
      </w:r>
      <w:r>
        <w:rPr>
          <w:rFonts w:ascii="Calibri" w:hAnsi="Calibri" w:eastAsia="仿宋_GB2312" w:cs="Times New Roman"/>
          <w:sz w:val="32"/>
          <w:szCs w:val="32"/>
        </w:rPr>
        <w:t>类别，请自行核对信息是否准确</w:t>
      </w:r>
      <w:r>
        <w:rPr>
          <w:rFonts w:hint="eastAsia" w:ascii="Calibri" w:hAnsi="Calibri" w:eastAsia="仿宋_GB2312" w:cs="Times New Roman"/>
          <w:sz w:val="32"/>
          <w:szCs w:val="32"/>
        </w:rPr>
        <w:t>。</w:t>
      </w:r>
    </w:p>
    <w:p w14:paraId="013B5761">
      <w:pPr>
        <w:spacing w:line="560" w:lineRule="exact"/>
        <w:ind w:firstLine="640" w:firstLineChars="200"/>
        <w:rPr>
          <w:rFonts w:ascii="Calibri" w:hAnsi="Calibri" w:eastAsia="仿宋_GB2312" w:cs="Times New Roman"/>
          <w:sz w:val="32"/>
          <w:szCs w:val="32"/>
        </w:rPr>
      </w:pPr>
      <w:r>
        <w:rPr>
          <w:rFonts w:ascii="Calibri" w:hAnsi="Calibri" w:eastAsia="仿宋_GB2312" w:cs="Times New Roman"/>
          <w:sz w:val="32"/>
          <w:szCs w:val="32"/>
        </w:rPr>
        <w:t>取值范围：非理工农医类</w:t>
      </w:r>
      <w:r>
        <w:rPr>
          <w:rFonts w:hint="eastAsia" w:ascii="Calibri" w:hAnsi="Calibri" w:eastAsia="仿宋_GB2312" w:cs="Times New Roman"/>
          <w:sz w:val="32"/>
          <w:szCs w:val="32"/>
        </w:rPr>
        <w:t>。</w:t>
      </w:r>
    </w:p>
    <w:p w14:paraId="63D82349">
      <w:pPr>
        <w:spacing w:line="560" w:lineRule="exact"/>
        <w:ind w:firstLine="640" w:firstLineChars="200"/>
        <w:rPr>
          <w:rFonts w:ascii="Calibri" w:hAnsi="Calibri" w:eastAsia="仿宋_GB2312" w:cs="Times New Roman"/>
          <w:sz w:val="32"/>
          <w:szCs w:val="32"/>
        </w:rPr>
      </w:pPr>
      <w:r>
        <w:rPr>
          <w:rFonts w:ascii="Calibri" w:hAnsi="Calibri" w:eastAsia="黑体" w:cs="Times New Roman"/>
          <w:sz w:val="32"/>
          <w:szCs w:val="32"/>
        </w:rPr>
        <w:t>1</w:t>
      </w:r>
      <w:r>
        <w:rPr>
          <w:rFonts w:hint="eastAsia" w:ascii="Calibri" w:hAnsi="Calibri" w:eastAsia="黑体" w:cs="Times New Roman"/>
          <w:sz w:val="32"/>
          <w:szCs w:val="32"/>
        </w:rPr>
        <w:t>4</w:t>
      </w:r>
      <w:r>
        <w:rPr>
          <w:rFonts w:ascii="Calibri" w:hAnsi="Calibri" w:eastAsia="黑体" w:cs="Times New Roman"/>
          <w:sz w:val="32"/>
          <w:szCs w:val="32"/>
        </w:rPr>
        <w:t>.加分项：</w:t>
      </w:r>
      <w:r>
        <w:rPr>
          <w:rFonts w:ascii="Calibri" w:hAnsi="Calibri" w:eastAsia="仿宋_GB2312" w:cs="Times New Roman"/>
          <w:sz w:val="32"/>
          <w:szCs w:val="32"/>
        </w:rPr>
        <w:t>根据考生</w:t>
      </w:r>
      <w:r>
        <w:rPr>
          <w:rFonts w:hint="eastAsia" w:ascii="Calibri" w:hAnsi="Calibri" w:eastAsia="仿宋_GB2312" w:cs="Times New Roman"/>
          <w:sz w:val="32"/>
          <w:szCs w:val="32"/>
        </w:rPr>
        <w:t>加分项目</w:t>
      </w:r>
      <w:r>
        <w:rPr>
          <w:rFonts w:ascii="Calibri" w:hAnsi="Calibri" w:eastAsia="仿宋_GB2312" w:cs="Times New Roman"/>
          <w:sz w:val="32"/>
          <w:szCs w:val="32"/>
        </w:rPr>
        <w:t>情况填写，</w:t>
      </w:r>
      <w:r>
        <w:rPr>
          <w:rFonts w:hint="eastAsia" w:ascii="Calibri" w:hAnsi="Calibri" w:eastAsia="仿宋_GB2312" w:cs="Times New Roman"/>
          <w:sz w:val="32"/>
          <w:szCs w:val="32"/>
        </w:rPr>
        <w:t>必填。</w:t>
      </w:r>
    </w:p>
    <w:p w14:paraId="0693E356">
      <w:pPr>
        <w:spacing w:line="560" w:lineRule="exact"/>
        <w:rPr>
          <w:rFonts w:ascii="Calibri" w:hAnsi="Calibri" w:eastAsia="仿宋_GB2312" w:cs="Times New Roman"/>
          <w:sz w:val="32"/>
          <w:szCs w:val="32"/>
        </w:rPr>
      </w:pPr>
      <w:r>
        <w:rPr>
          <w:rFonts w:ascii="Calibri" w:hAnsi="Calibri" w:eastAsia="仿宋_GB2312" w:cs="Times New Roman"/>
          <w:sz w:val="32"/>
          <w:szCs w:val="32"/>
        </w:rPr>
        <w:t xml:space="preserve">    取值范围：无加分项、</w:t>
      </w:r>
      <w:r>
        <w:rPr>
          <w:rFonts w:hint="eastAsia" w:ascii="Calibri" w:hAnsi="Calibri" w:eastAsia="仿宋_GB2312" w:cs="Times New Roman"/>
          <w:sz w:val="32"/>
          <w:szCs w:val="32"/>
        </w:rPr>
        <w:t>中国国际大学生创新大赛金奖</w:t>
      </w:r>
      <w:r>
        <w:rPr>
          <w:rFonts w:ascii="Calibri" w:hAnsi="Calibri" w:eastAsia="仿宋_GB2312" w:cs="Times New Roman"/>
          <w:sz w:val="32"/>
          <w:szCs w:val="32"/>
        </w:rPr>
        <w:t>成员、</w:t>
      </w:r>
      <w:r>
        <w:rPr>
          <w:rFonts w:hint="eastAsia" w:ascii="Calibri" w:hAnsi="Calibri" w:eastAsia="仿宋_GB2312" w:cs="Times New Roman"/>
          <w:sz w:val="32"/>
          <w:szCs w:val="32"/>
        </w:rPr>
        <w:t>中国国际大学生创新大赛</w:t>
      </w:r>
      <w:r>
        <w:rPr>
          <w:rFonts w:ascii="Calibri" w:hAnsi="Calibri" w:eastAsia="仿宋_GB2312" w:cs="Times New Roman"/>
          <w:sz w:val="32"/>
          <w:szCs w:val="32"/>
        </w:rPr>
        <w:t>银奖、</w:t>
      </w:r>
      <w:r>
        <w:rPr>
          <w:rFonts w:hint="eastAsia" w:ascii="Calibri" w:hAnsi="Calibri" w:eastAsia="仿宋_GB2312" w:cs="Times New Roman"/>
          <w:sz w:val="32"/>
          <w:szCs w:val="32"/>
        </w:rPr>
        <w:t>中国国际大学生创新大赛</w:t>
      </w:r>
      <w:r>
        <w:rPr>
          <w:rFonts w:ascii="Calibri" w:hAnsi="Calibri" w:eastAsia="仿宋_GB2312" w:cs="Times New Roman"/>
          <w:sz w:val="32"/>
          <w:szCs w:val="32"/>
        </w:rPr>
        <w:t>铜奖、四川</w:t>
      </w:r>
      <w:r>
        <w:rPr>
          <w:rFonts w:hint="eastAsia" w:ascii="Calibri" w:hAnsi="Calibri" w:eastAsia="仿宋_GB2312" w:cs="Times New Roman"/>
          <w:sz w:val="32"/>
          <w:szCs w:val="32"/>
        </w:rPr>
        <w:t>省国际大学生创新大赛</w:t>
      </w:r>
      <w:r>
        <w:rPr>
          <w:rFonts w:ascii="Calibri" w:hAnsi="Calibri" w:eastAsia="仿宋_GB2312" w:cs="Times New Roman"/>
          <w:sz w:val="32"/>
          <w:szCs w:val="32"/>
        </w:rPr>
        <w:t>金奖、全国职业院校技能大赛二等奖、全国职业院校技能大赛三等奖、四川职业院校技能大赛一等奖、四川省普通高等学校优秀大学毕业生</w:t>
      </w:r>
      <w:r>
        <w:rPr>
          <w:rFonts w:hint="eastAsia" w:ascii="Calibri" w:hAnsi="Calibri" w:eastAsia="仿宋_GB2312" w:cs="Times New Roman"/>
          <w:sz w:val="32"/>
          <w:szCs w:val="32"/>
        </w:rPr>
        <w:t>。</w:t>
      </w:r>
    </w:p>
    <w:p w14:paraId="42B55557">
      <w:pPr>
        <w:spacing w:line="560" w:lineRule="exact"/>
        <w:ind w:firstLine="640" w:firstLineChars="200"/>
        <w:rPr>
          <w:rFonts w:ascii="Calibri" w:hAnsi="Calibri" w:eastAsia="仿宋_GB2312" w:cs="Times New Roman"/>
          <w:sz w:val="32"/>
          <w:szCs w:val="32"/>
        </w:rPr>
      </w:pPr>
      <w:r>
        <w:rPr>
          <w:rFonts w:ascii="Calibri" w:hAnsi="Calibri" w:eastAsia="黑体" w:cs="Times New Roman"/>
          <w:sz w:val="32"/>
          <w:szCs w:val="32"/>
        </w:rPr>
        <w:t>1</w:t>
      </w:r>
      <w:r>
        <w:rPr>
          <w:rFonts w:hint="eastAsia" w:ascii="Calibri" w:hAnsi="Calibri" w:eastAsia="黑体" w:cs="Times New Roman"/>
          <w:sz w:val="32"/>
          <w:szCs w:val="32"/>
        </w:rPr>
        <w:t>5</w:t>
      </w:r>
      <w:r>
        <w:rPr>
          <w:rFonts w:ascii="Calibri" w:hAnsi="Calibri" w:eastAsia="黑体" w:cs="Times New Roman"/>
          <w:sz w:val="32"/>
          <w:szCs w:val="32"/>
        </w:rPr>
        <w:t>.考生类别：</w:t>
      </w:r>
      <w:r>
        <w:rPr>
          <w:rFonts w:ascii="Calibri" w:hAnsi="Calibri" w:eastAsia="仿宋_GB2312" w:cs="Times New Roman"/>
          <w:sz w:val="32"/>
          <w:szCs w:val="32"/>
        </w:rPr>
        <w:t>考生参加普通高校专升本的所属类别，请自行核对信息是否准确</w:t>
      </w:r>
      <w:r>
        <w:rPr>
          <w:rFonts w:hint="eastAsia" w:ascii="Calibri" w:hAnsi="Calibri" w:eastAsia="仿宋_GB2312" w:cs="Times New Roman"/>
          <w:sz w:val="32"/>
          <w:szCs w:val="32"/>
        </w:rPr>
        <w:t>。</w:t>
      </w:r>
      <w:r>
        <w:rPr>
          <w:rFonts w:ascii="Calibri" w:hAnsi="Calibri" w:eastAsia="仿宋_GB2312" w:cs="Times New Roman"/>
          <w:sz w:val="32"/>
          <w:szCs w:val="32"/>
        </w:rPr>
        <w:t>取值范围：普通考生</w:t>
      </w:r>
      <w:r>
        <w:rPr>
          <w:rFonts w:hint="eastAsia" w:ascii="Calibri" w:hAnsi="Calibri" w:eastAsia="仿宋_GB2312" w:cs="Times New Roman"/>
          <w:sz w:val="32"/>
          <w:szCs w:val="32"/>
        </w:rPr>
        <w:t>、</w:t>
      </w:r>
      <w:r>
        <w:rPr>
          <w:rFonts w:ascii="Calibri" w:hAnsi="Calibri" w:eastAsia="仿宋_GB2312" w:cs="Times New Roman"/>
          <w:sz w:val="32"/>
          <w:szCs w:val="32"/>
        </w:rPr>
        <w:t>退役士兵免试生</w:t>
      </w:r>
      <w:r>
        <w:rPr>
          <w:rFonts w:hint="eastAsia" w:ascii="Calibri" w:hAnsi="Calibri" w:eastAsia="仿宋_GB2312" w:cs="Times New Roman"/>
          <w:sz w:val="32"/>
          <w:szCs w:val="32"/>
        </w:rPr>
        <w:t>、</w:t>
      </w:r>
      <w:r>
        <w:rPr>
          <w:rFonts w:ascii="Calibri" w:hAnsi="Calibri" w:eastAsia="仿宋_GB2312" w:cs="Times New Roman"/>
          <w:sz w:val="32"/>
          <w:szCs w:val="32"/>
        </w:rPr>
        <w:t>建档立卡</w:t>
      </w:r>
      <w:r>
        <w:rPr>
          <w:rFonts w:hint="eastAsia" w:ascii="Calibri" w:hAnsi="Calibri" w:eastAsia="仿宋_GB2312" w:cs="Times New Roman"/>
          <w:sz w:val="32"/>
          <w:szCs w:val="32"/>
        </w:rPr>
        <w:t>、获奖免试生。</w:t>
      </w:r>
    </w:p>
    <w:p w14:paraId="354C434F">
      <w:pPr>
        <w:spacing w:line="560" w:lineRule="exact"/>
        <w:ind w:firstLine="640" w:firstLineChars="200"/>
        <w:rPr>
          <w:rFonts w:ascii="Calibri" w:hAnsi="Calibri" w:eastAsia="仿宋_GB2312" w:cs="Times New Roman"/>
          <w:sz w:val="32"/>
          <w:szCs w:val="32"/>
        </w:rPr>
      </w:pPr>
      <w:r>
        <w:rPr>
          <w:rFonts w:ascii="Calibri" w:hAnsi="Calibri" w:eastAsia="黑体" w:cs="Times New Roman"/>
          <w:sz w:val="32"/>
          <w:szCs w:val="32"/>
        </w:rPr>
        <w:t>1</w:t>
      </w:r>
      <w:r>
        <w:rPr>
          <w:rFonts w:hint="eastAsia" w:ascii="Calibri" w:hAnsi="Calibri" w:eastAsia="黑体" w:cs="Times New Roman"/>
          <w:sz w:val="32"/>
          <w:szCs w:val="32"/>
        </w:rPr>
        <w:t>6</w:t>
      </w:r>
      <w:r>
        <w:rPr>
          <w:rFonts w:ascii="Calibri" w:hAnsi="Calibri" w:eastAsia="黑体" w:cs="Times New Roman"/>
          <w:sz w:val="32"/>
          <w:szCs w:val="32"/>
        </w:rPr>
        <w:t>.考生特征：</w:t>
      </w:r>
      <w:r>
        <w:rPr>
          <w:rFonts w:ascii="Calibri" w:hAnsi="Calibri" w:eastAsia="仿宋_GB2312" w:cs="Times New Roman"/>
          <w:sz w:val="32"/>
          <w:szCs w:val="32"/>
        </w:rPr>
        <w:t>考生应往届信息，请自行核对信息是否准确</w:t>
      </w:r>
      <w:r>
        <w:rPr>
          <w:rFonts w:hint="eastAsia" w:ascii="Calibri" w:hAnsi="Calibri" w:eastAsia="仿宋_GB2312" w:cs="Times New Roman"/>
          <w:sz w:val="32"/>
          <w:szCs w:val="32"/>
        </w:rPr>
        <w:t>。</w:t>
      </w:r>
    </w:p>
    <w:p w14:paraId="1E6579E0">
      <w:pPr>
        <w:spacing w:line="560" w:lineRule="exact"/>
        <w:rPr>
          <w:rFonts w:ascii="Calibri" w:hAnsi="Calibri" w:eastAsia="仿宋_GB2312" w:cs="Times New Roman"/>
          <w:sz w:val="32"/>
          <w:szCs w:val="32"/>
        </w:rPr>
      </w:pPr>
      <w:r>
        <w:rPr>
          <w:rFonts w:ascii="Calibri" w:hAnsi="Calibri" w:eastAsia="黑体" w:cs="Times New Roman"/>
          <w:sz w:val="32"/>
          <w:szCs w:val="32"/>
        </w:rPr>
        <w:t xml:space="preserve">    </w:t>
      </w:r>
      <w:r>
        <w:rPr>
          <w:rFonts w:ascii="Calibri" w:hAnsi="Calibri" w:eastAsia="仿宋_GB2312" w:cs="Times New Roman"/>
          <w:sz w:val="32"/>
          <w:szCs w:val="32"/>
        </w:rPr>
        <w:t>取值范围：城市应届、农村应届、城市往届、农村往届</w:t>
      </w:r>
      <w:r>
        <w:rPr>
          <w:rFonts w:hint="eastAsia" w:ascii="Calibri" w:hAnsi="Calibri" w:eastAsia="仿宋_GB2312" w:cs="Times New Roman"/>
          <w:sz w:val="32"/>
          <w:szCs w:val="32"/>
        </w:rPr>
        <w:t>。</w:t>
      </w:r>
    </w:p>
    <w:p w14:paraId="727EE2B5">
      <w:pPr>
        <w:spacing w:line="560" w:lineRule="exact"/>
        <w:ind w:firstLine="640" w:firstLineChars="200"/>
        <w:rPr>
          <w:rFonts w:ascii="Calibri" w:hAnsi="Calibri" w:eastAsia="仿宋_GB2312" w:cs="Times New Roman"/>
          <w:sz w:val="32"/>
          <w:szCs w:val="32"/>
        </w:rPr>
      </w:pPr>
      <w:r>
        <w:rPr>
          <w:rFonts w:ascii="Calibri" w:hAnsi="Calibri" w:eastAsia="黑体" w:cs="Times New Roman"/>
          <w:sz w:val="32"/>
          <w:szCs w:val="32"/>
        </w:rPr>
        <w:t>1</w:t>
      </w:r>
      <w:r>
        <w:rPr>
          <w:rFonts w:hint="eastAsia" w:ascii="Calibri" w:hAnsi="Calibri" w:eastAsia="黑体" w:cs="Times New Roman"/>
          <w:sz w:val="32"/>
          <w:szCs w:val="32"/>
        </w:rPr>
        <w:t>7</w:t>
      </w:r>
      <w:r>
        <w:rPr>
          <w:rFonts w:ascii="Calibri" w:hAnsi="Calibri" w:eastAsia="黑体" w:cs="Times New Roman"/>
          <w:sz w:val="32"/>
          <w:szCs w:val="32"/>
        </w:rPr>
        <w:t>.</w:t>
      </w:r>
      <w:r>
        <w:rPr>
          <w:rFonts w:hint="eastAsia" w:ascii="Calibri" w:hAnsi="Calibri" w:eastAsia="黑体" w:cs="Times New Roman"/>
          <w:sz w:val="32"/>
          <w:szCs w:val="32"/>
        </w:rPr>
        <w:t>生源类别</w:t>
      </w:r>
      <w:r>
        <w:rPr>
          <w:rFonts w:ascii="Calibri" w:hAnsi="Calibri" w:eastAsia="黑体" w:cs="Times New Roman"/>
          <w:sz w:val="32"/>
          <w:szCs w:val="32"/>
        </w:rPr>
        <w:t>：</w:t>
      </w:r>
      <w:r>
        <w:rPr>
          <w:rFonts w:ascii="Calibri" w:hAnsi="Calibri" w:eastAsia="仿宋_GB2312" w:cs="Times New Roman"/>
          <w:sz w:val="32"/>
          <w:szCs w:val="32"/>
        </w:rPr>
        <w:t>考生</w:t>
      </w:r>
      <w:r>
        <w:rPr>
          <w:rFonts w:hint="eastAsia" w:ascii="Calibri" w:hAnsi="Calibri" w:eastAsia="仿宋_GB2312" w:cs="Times New Roman"/>
          <w:sz w:val="32"/>
          <w:szCs w:val="32"/>
        </w:rPr>
        <w:t>进入高职（专科）</w:t>
      </w:r>
      <w:r>
        <w:rPr>
          <w:rFonts w:ascii="Calibri" w:hAnsi="Calibri" w:eastAsia="仿宋_GB2312" w:cs="Times New Roman"/>
          <w:sz w:val="32"/>
          <w:szCs w:val="32"/>
        </w:rPr>
        <w:t>阶段学习</w:t>
      </w:r>
      <w:r>
        <w:rPr>
          <w:rFonts w:hint="eastAsia" w:ascii="Calibri" w:hAnsi="Calibri" w:eastAsia="仿宋_GB2312" w:cs="Times New Roman"/>
          <w:sz w:val="32"/>
          <w:szCs w:val="32"/>
        </w:rPr>
        <w:t>的</w:t>
      </w:r>
      <w:r>
        <w:rPr>
          <w:rFonts w:ascii="Calibri" w:hAnsi="Calibri" w:eastAsia="仿宋_GB2312" w:cs="Times New Roman"/>
          <w:sz w:val="32"/>
          <w:szCs w:val="32"/>
        </w:rPr>
        <w:t>途径，请自行核对信息是否准确</w:t>
      </w:r>
      <w:r>
        <w:rPr>
          <w:rFonts w:hint="eastAsia" w:ascii="Calibri" w:hAnsi="Calibri" w:eastAsia="仿宋_GB2312" w:cs="Times New Roman"/>
          <w:sz w:val="32"/>
          <w:szCs w:val="32"/>
        </w:rPr>
        <w:t>。</w:t>
      </w:r>
      <w:r>
        <w:rPr>
          <w:rFonts w:ascii="Calibri" w:hAnsi="Calibri" w:eastAsia="仿宋_GB2312" w:cs="Times New Roman"/>
          <w:sz w:val="32"/>
          <w:szCs w:val="32"/>
        </w:rPr>
        <w:t>取值范围：普通高考、对口招生</w:t>
      </w:r>
      <w:r>
        <w:rPr>
          <w:rFonts w:hint="eastAsia" w:ascii="Calibri" w:hAnsi="Calibri" w:eastAsia="仿宋_GB2312" w:cs="Times New Roman"/>
          <w:sz w:val="32"/>
          <w:szCs w:val="32"/>
        </w:rPr>
        <w:t>、</w:t>
      </w:r>
      <w:r>
        <w:rPr>
          <w:rFonts w:ascii="Calibri" w:hAnsi="Calibri" w:eastAsia="仿宋_GB2312" w:cs="Times New Roman"/>
          <w:sz w:val="32"/>
          <w:szCs w:val="32"/>
        </w:rPr>
        <w:t>高职单招</w:t>
      </w:r>
      <w:r>
        <w:rPr>
          <w:rFonts w:hint="eastAsia" w:ascii="Calibri" w:hAnsi="Calibri" w:eastAsia="仿宋_GB2312" w:cs="Times New Roman"/>
          <w:sz w:val="32"/>
          <w:szCs w:val="32"/>
        </w:rPr>
        <w:t>、</w:t>
      </w:r>
      <w:r>
        <w:rPr>
          <w:rFonts w:ascii="Calibri" w:hAnsi="Calibri" w:eastAsia="仿宋_GB2312" w:cs="Times New Roman"/>
          <w:sz w:val="32"/>
          <w:szCs w:val="32"/>
        </w:rPr>
        <w:t>高职扩招</w:t>
      </w:r>
      <w:r>
        <w:rPr>
          <w:rFonts w:hint="eastAsia" w:ascii="Calibri" w:hAnsi="Calibri" w:eastAsia="仿宋_GB2312" w:cs="Times New Roman"/>
          <w:sz w:val="32"/>
          <w:szCs w:val="32"/>
        </w:rPr>
        <w:t>、“9+3”</w:t>
      </w:r>
      <w:r>
        <w:rPr>
          <w:rFonts w:ascii="Calibri" w:hAnsi="Calibri" w:eastAsia="仿宋_GB2312" w:cs="Times New Roman"/>
          <w:sz w:val="32"/>
          <w:szCs w:val="32"/>
        </w:rPr>
        <w:t>高职单招</w:t>
      </w:r>
      <w:r>
        <w:rPr>
          <w:rFonts w:hint="eastAsia" w:ascii="Calibri" w:hAnsi="Calibri" w:eastAsia="仿宋_GB2312" w:cs="Times New Roman"/>
          <w:sz w:val="32"/>
          <w:szCs w:val="32"/>
        </w:rPr>
        <w:t>、“3+2”“1+2”。</w:t>
      </w:r>
    </w:p>
    <w:p w14:paraId="0F41E571">
      <w:pPr>
        <w:spacing w:line="560" w:lineRule="exact"/>
        <w:ind w:firstLine="640" w:firstLineChars="200"/>
        <w:rPr>
          <w:rFonts w:eastAsia="仿宋_GB2312"/>
          <w:sz w:val="32"/>
          <w:szCs w:val="32"/>
        </w:rPr>
      </w:pPr>
      <w:r>
        <w:rPr>
          <w:rFonts w:ascii="Calibri" w:hAnsi="Calibri" w:eastAsia="黑体" w:cs="Times New Roman"/>
          <w:sz w:val="32"/>
          <w:szCs w:val="32"/>
        </w:rPr>
        <w:t>1</w:t>
      </w:r>
      <w:r>
        <w:rPr>
          <w:rFonts w:hint="eastAsia" w:ascii="Calibri" w:hAnsi="Calibri" w:eastAsia="黑体" w:cs="Times New Roman"/>
          <w:sz w:val="32"/>
          <w:szCs w:val="32"/>
        </w:rPr>
        <w:t>8</w:t>
      </w:r>
      <w:r>
        <w:rPr>
          <w:rFonts w:ascii="Calibri" w:hAnsi="Calibri" w:eastAsia="黑体" w:cs="Times New Roman"/>
          <w:sz w:val="32"/>
          <w:szCs w:val="32"/>
        </w:rPr>
        <w:t>.体检结论：</w:t>
      </w:r>
      <w:r>
        <w:rPr>
          <w:rFonts w:ascii="Calibri" w:hAnsi="Calibri" w:eastAsia="仿宋_GB2312" w:cs="Times New Roman"/>
          <w:sz w:val="32"/>
          <w:szCs w:val="32"/>
        </w:rPr>
        <w:t>考生体检是否合格，请自行核对信息是否准确</w:t>
      </w:r>
      <w:r>
        <w:rPr>
          <w:rFonts w:hint="eastAsia" w:ascii="Calibri" w:hAnsi="Calibri" w:eastAsia="仿宋_GB2312" w:cs="Times New Roman"/>
          <w:sz w:val="32"/>
          <w:szCs w:val="32"/>
        </w:rPr>
        <w:t>。</w:t>
      </w:r>
    </w:p>
    <w:p w14:paraId="1E638807">
      <w:pPr>
        <w:spacing w:line="560" w:lineRule="exact"/>
        <w:ind w:firstLine="640" w:firstLineChars="200"/>
        <w:rPr>
          <w:rFonts w:ascii="Calibri" w:hAnsi="Calibri" w:eastAsia="仿宋_GB2312" w:cs="Times New Roman"/>
          <w:sz w:val="32"/>
          <w:szCs w:val="32"/>
        </w:rPr>
      </w:pPr>
      <w:r>
        <w:rPr>
          <w:rFonts w:ascii="Calibri" w:hAnsi="Calibri" w:eastAsia="仿宋_GB2312" w:cs="Times New Roman"/>
          <w:sz w:val="32"/>
          <w:szCs w:val="32"/>
        </w:rPr>
        <w:t>取值范围：合格、不合格</w:t>
      </w:r>
      <w:r>
        <w:rPr>
          <w:rFonts w:hint="eastAsia" w:ascii="Calibri" w:hAnsi="Calibri" w:eastAsia="仿宋_GB2312" w:cs="Times New Roman"/>
          <w:sz w:val="32"/>
          <w:szCs w:val="32"/>
        </w:rPr>
        <w:t>。</w:t>
      </w:r>
    </w:p>
    <w:p w14:paraId="74411B87">
      <w:pPr>
        <w:spacing w:line="560" w:lineRule="exact"/>
        <w:ind w:firstLine="640" w:firstLineChars="200"/>
        <w:rPr>
          <w:rFonts w:ascii="Calibri" w:hAnsi="Calibri" w:eastAsia="仿宋_GB2312" w:cs="Times New Roman"/>
          <w:sz w:val="32"/>
          <w:szCs w:val="32"/>
        </w:rPr>
      </w:pPr>
      <w:r>
        <w:rPr>
          <w:rFonts w:ascii="Calibri" w:hAnsi="Calibri" w:eastAsia="黑体" w:cs="Times New Roman"/>
          <w:sz w:val="32"/>
          <w:szCs w:val="32"/>
        </w:rPr>
        <w:t>1</w:t>
      </w:r>
      <w:r>
        <w:rPr>
          <w:rFonts w:hint="eastAsia" w:ascii="Calibri" w:hAnsi="Calibri" w:eastAsia="黑体" w:cs="Times New Roman"/>
          <w:sz w:val="32"/>
          <w:szCs w:val="32"/>
        </w:rPr>
        <w:t>9</w:t>
      </w:r>
      <w:r>
        <w:rPr>
          <w:rFonts w:ascii="Calibri" w:hAnsi="Calibri" w:eastAsia="黑体" w:cs="Times New Roman"/>
          <w:sz w:val="32"/>
          <w:szCs w:val="32"/>
        </w:rPr>
        <w:t>.原报名号：</w:t>
      </w:r>
      <w:r>
        <w:rPr>
          <w:rFonts w:ascii="Calibri" w:hAnsi="Calibri" w:eastAsia="仿宋_GB2312" w:cs="Times New Roman"/>
          <w:sz w:val="32"/>
          <w:szCs w:val="32"/>
        </w:rPr>
        <w:t>考生高考录取进入</w:t>
      </w:r>
      <w:r>
        <w:rPr>
          <w:rFonts w:hint="eastAsia" w:ascii="Calibri" w:hAnsi="Calibri" w:eastAsia="仿宋_GB2312" w:cs="Times New Roman"/>
          <w:sz w:val="32"/>
          <w:szCs w:val="32"/>
        </w:rPr>
        <w:t>高职（专科）</w:t>
      </w:r>
      <w:r>
        <w:rPr>
          <w:rFonts w:ascii="Calibri" w:hAnsi="Calibri" w:eastAsia="仿宋_GB2312" w:cs="Times New Roman"/>
          <w:sz w:val="32"/>
          <w:szCs w:val="32"/>
        </w:rPr>
        <w:t>阶段的报名号，请自行核对信息是否准确</w:t>
      </w:r>
      <w:r>
        <w:rPr>
          <w:rFonts w:hint="eastAsia" w:ascii="Calibri" w:hAnsi="Calibri" w:eastAsia="仿宋_GB2312" w:cs="Times New Roman"/>
          <w:sz w:val="32"/>
          <w:szCs w:val="32"/>
        </w:rPr>
        <w:t>。</w:t>
      </w:r>
    </w:p>
    <w:p w14:paraId="51545565">
      <w:pPr>
        <w:spacing w:line="560" w:lineRule="exact"/>
        <w:ind w:firstLine="640" w:firstLineChars="200"/>
        <w:rPr>
          <w:rFonts w:ascii="Calibri" w:hAnsi="Calibri" w:eastAsia="仿宋_GB2312" w:cs="Times New Roman"/>
          <w:sz w:val="32"/>
          <w:szCs w:val="32"/>
        </w:rPr>
      </w:pPr>
      <w:r>
        <w:rPr>
          <w:rFonts w:hint="eastAsia" w:ascii="Calibri" w:hAnsi="Calibri" w:eastAsia="黑体" w:cs="Times New Roman"/>
          <w:sz w:val="32"/>
          <w:szCs w:val="32"/>
        </w:rPr>
        <w:t>20</w:t>
      </w:r>
      <w:r>
        <w:rPr>
          <w:rFonts w:ascii="Calibri" w:hAnsi="Calibri" w:eastAsia="黑体" w:cs="Times New Roman"/>
          <w:sz w:val="32"/>
          <w:szCs w:val="32"/>
        </w:rPr>
        <w:t>.录取通知书邮寄地址：</w:t>
      </w:r>
      <w:r>
        <w:rPr>
          <w:rFonts w:ascii="Calibri" w:hAnsi="Calibri" w:eastAsia="仿宋_GB2312" w:cs="Times New Roman"/>
          <w:bCs/>
          <w:sz w:val="32"/>
          <w:szCs w:val="32"/>
        </w:rPr>
        <w:t>填写考生本人实际有效的录取通知书邮寄地址，</w:t>
      </w:r>
      <w:r>
        <w:rPr>
          <w:rFonts w:hint="eastAsia" w:ascii="Calibri" w:hAnsi="Calibri" w:eastAsia="仿宋_GB2312" w:cs="Times New Roman"/>
          <w:b/>
          <w:color w:val="FF0000"/>
          <w:sz w:val="32"/>
          <w:szCs w:val="32"/>
        </w:rPr>
        <w:t>必填</w:t>
      </w:r>
      <w:r>
        <w:rPr>
          <w:rFonts w:hint="eastAsia" w:ascii="Calibri" w:hAnsi="Calibri" w:eastAsia="仿宋_GB2312" w:cs="Times New Roman"/>
          <w:bCs/>
          <w:sz w:val="32"/>
          <w:szCs w:val="32"/>
        </w:rPr>
        <w:t>。</w:t>
      </w:r>
    </w:p>
    <w:p w14:paraId="04ED979D">
      <w:pPr>
        <w:spacing w:line="560" w:lineRule="exact"/>
        <w:ind w:firstLine="640" w:firstLineChars="200"/>
        <w:rPr>
          <w:rFonts w:ascii="Calibri" w:hAnsi="Calibri" w:eastAsia="仿宋_GB2312" w:cs="Times New Roman"/>
          <w:bCs/>
          <w:sz w:val="32"/>
          <w:szCs w:val="32"/>
        </w:rPr>
      </w:pPr>
      <w:r>
        <w:rPr>
          <w:rFonts w:hint="eastAsia" w:ascii="Calibri" w:hAnsi="Calibri" w:eastAsia="黑体" w:cs="Times New Roman"/>
          <w:sz w:val="32"/>
          <w:szCs w:val="32"/>
        </w:rPr>
        <w:t>21</w:t>
      </w:r>
      <w:r>
        <w:rPr>
          <w:rFonts w:ascii="Calibri" w:hAnsi="Calibri" w:eastAsia="黑体" w:cs="Times New Roman"/>
          <w:sz w:val="32"/>
          <w:szCs w:val="32"/>
        </w:rPr>
        <w:t>.录取通知书邮政编码</w:t>
      </w:r>
      <w:r>
        <w:rPr>
          <w:rFonts w:ascii="Calibri" w:hAnsi="Calibri" w:eastAsia="仿宋_GB2312" w:cs="Times New Roman"/>
          <w:bCs/>
          <w:sz w:val="32"/>
          <w:szCs w:val="32"/>
        </w:rPr>
        <w:t>：填写录取通知书邮寄地址邮编，</w:t>
      </w:r>
      <w:r>
        <w:rPr>
          <w:rFonts w:hint="eastAsia" w:ascii="Calibri" w:hAnsi="Calibri" w:eastAsia="仿宋_GB2312" w:cs="Times New Roman"/>
          <w:b/>
          <w:color w:val="FF0000"/>
          <w:sz w:val="32"/>
          <w:szCs w:val="32"/>
        </w:rPr>
        <w:t>必填</w:t>
      </w:r>
      <w:r>
        <w:rPr>
          <w:rFonts w:hint="eastAsia" w:ascii="Calibri" w:hAnsi="Calibri" w:eastAsia="仿宋_GB2312" w:cs="Times New Roman"/>
          <w:bCs/>
          <w:sz w:val="32"/>
          <w:szCs w:val="32"/>
        </w:rPr>
        <w:t>。</w:t>
      </w:r>
    </w:p>
    <w:p w14:paraId="688E150E">
      <w:pPr>
        <w:spacing w:line="560" w:lineRule="exact"/>
        <w:ind w:firstLine="640" w:firstLineChars="200"/>
        <w:rPr>
          <w:rFonts w:ascii="Calibri" w:hAnsi="Calibri" w:eastAsia="黑体" w:cs="Times New Roman"/>
          <w:sz w:val="32"/>
          <w:szCs w:val="32"/>
        </w:rPr>
      </w:pPr>
      <w:r>
        <w:rPr>
          <w:rFonts w:hint="eastAsia" w:ascii="Calibri" w:hAnsi="Calibri" w:eastAsia="黑体" w:cs="Times New Roman"/>
          <w:sz w:val="32"/>
          <w:szCs w:val="32"/>
        </w:rPr>
        <w:t>22</w:t>
      </w:r>
      <w:r>
        <w:rPr>
          <w:rFonts w:ascii="Calibri" w:hAnsi="Calibri" w:eastAsia="黑体" w:cs="Times New Roman"/>
          <w:sz w:val="32"/>
          <w:szCs w:val="32"/>
        </w:rPr>
        <w:t>.录取通知书收件人：</w:t>
      </w:r>
      <w:r>
        <w:rPr>
          <w:rFonts w:ascii="Calibri" w:hAnsi="Calibri" w:eastAsia="仿宋_GB2312" w:cs="Times New Roman"/>
          <w:bCs/>
          <w:sz w:val="32"/>
          <w:szCs w:val="32"/>
        </w:rPr>
        <w:t>用于收取录取通知书，</w:t>
      </w:r>
      <w:r>
        <w:rPr>
          <w:rFonts w:hint="eastAsia" w:ascii="Calibri" w:hAnsi="Calibri" w:eastAsia="仿宋_GB2312" w:cs="Times New Roman"/>
          <w:b/>
          <w:color w:val="FF0000"/>
          <w:sz w:val="32"/>
          <w:szCs w:val="32"/>
        </w:rPr>
        <w:t>必填</w:t>
      </w:r>
      <w:r>
        <w:rPr>
          <w:rFonts w:hint="eastAsia" w:ascii="Calibri" w:hAnsi="Calibri" w:eastAsia="仿宋_GB2312" w:cs="Times New Roman"/>
          <w:bCs/>
          <w:sz w:val="32"/>
          <w:szCs w:val="32"/>
        </w:rPr>
        <w:t>。</w:t>
      </w:r>
    </w:p>
    <w:p w14:paraId="3F980DBA">
      <w:pPr>
        <w:spacing w:line="560" w:lineRule="exact"/>
        <w:ind w:firstLine="640" w:firstLineChars="200"/>
        <w:rPr>
          <w:rFonts w:ascii="Times New Roman" w:hAnsi="Times New Roman" w:eastAsia="仿宋_GB2312" w:cs="Times New Roman"/>
          <w:color w:val="000000"/>
          <w:kern w:val="0"/>
          <w:sz w:val="32"/>
          <w:szCs w:val="32"/>
        </w:rPr>
      </w:pPr>
      <w:r>
        <w:rPr>
          <w:rFonts w:ascii="Calibri" w:hAnsi="Calibri" w:eastAsia="黑体" w:cs="Times New Roman"/>
          <w:sz w:val="32"/>
          <w:szCs w:val="32"/>
        </w:rPr>
        <w:t>2</w:t>
      </w:r>
      <w:r>
        <w:rPr>
          <w:rFonts w:hint="eastAsia" w:ascii="Calibri" w:hAnsi="Calibri" w:eastAsia="黑体" w:cs="Times New Roman"/>
          <w:sz w:val="32"/>
          <w:szCs w:val="32"/>
        </w:rPr>
        <w:t>3</w:t>
      </w:r>
      <w:r>
        <w:rPr>
          <w:rFonts w:ascii="Calibri" w:hAnsi="Calibri" w:eastAsia="黑体" w:cs="Times New Roman"/>
          <w:sz w:val="32"/>
          <w:szCs w:val="32"/>
        </w:rPr>
        <w:t>.录取通知书收件人电话：</w:t>
      </w:r>
      <w:r>
        <w:rPr>
          <w:rFonts w:ascii="Calibri" w:hAnsi="Calibri" w:eastAsia="仿宋_GB2312" w:cs="Times New Roman"/>
          <w:bCs/>
          <w:sz w:val="32"/>
          <w:szCs w:val="32"/>
        </w:rPr>
        <w:t>用于收取录取通知书，</w:t>
      </w:r>
      <w:r>
        <w:rPr>
          <w:rFonts w:hint="eastAsia" w:ascii="Calibri" w:hAnsi="Calibri" w:eastAsia="仿宋_GB2312" w:cs="Times New Roman"/>
          <w:b/>
          <w:color w:val="FF0000"/>
          <w:sz w:val="32"/>
          <w:szCs w:val="32"/>
        </w:rPr>
        <w:t>必填</w:t>
      </w:r>
      <w:r>
        <w:rPr>
          <w:rFonts w:hint="eastAsia" w:ascii="Calibri" w:hAnsi="Calibri" w:eastAsia="仿宋_GB2312" w:cs="Times New Roman"/>
          <w:bCs/>
          <w:sz w:val="32"/>
          <w:szCs w:val="32"/>
        </w:rPr>
        <w:t>。</w:t>
      </w:r>
    </w:p>
    <w:p w14:paraId="0E617B03">
      <w:pPr>
        <w:rPr>
          <w:rFonts w:ascii="Times New Roman" w:hAnsi="Times New Roman" w:eastAsia="仿宋_GB2312" w:cs="Times New Roman"/>
          <w:color w:val="000000"/>
          <w:kern w:val="0"/>
          <w:sz w:val="32"/>
          <w:szCs w:val="32"/>
        </w:rPr>
      </w:pPr>
    </w:p>
    <w:p w14:paraId="45A43F74">
      <w:pPr>
        <w:rPr>
          <w:rFonts w:ascii="Times New Roman" w:hAnsi="Times New Roman" w:eastAsia="仿宋_GB2312" w:cs="Times New Roman"/>
          <w:color w:val="000000"/>
          <w:kern w:val="0"/>
          <w:sz w:val="32"/>
          <w:szCs w:val="32"/>
        </w:rPr>
      </w:pPr>
    </w:p>
    <w:p w14:paraId="076F5384">
      <w:pPr>
        <w:rPr>
          <w:rFonts w:ascii="Times New Roman" w:hAnsi="Times New Roman" w:eastAsia="仿宋_GB2312" w:cs="Times New Roman"/>
          <w:color w:val="000000"/>
          <w:kern w:val="0"/>
          <w:sz w:val="32"/>
          <w:szCs w:val="32"/>
        </w:rPr>
      </w:pPr>
    </w:p>
    <w:p w14:paraId="4515DC35">
      <w:pPr>
        <w:rPr>
          <w:rFonts w:ascii="Times New Roman" w:hAnsi="Times New Roman" w:eastAsia="仿宋_GB2312" w:cs="Times New Roman"/>
          <w:color w:val="000000"/>
          <w:kern w:val="0"/>
          <w:sz w:val="32"/>
          <w:szCs w:val="32"/>
        </w:rPr>
      </w:pPr>
    </w:p>
    <w:p w14:paraId="7A0474CD">
      <w:pPr>
        <w:rPr>
          <w:rFonts w:ascii="Times New Roman" w:hAnsi="Times New Roman" w:eastAsia="仿宋_GB2312" w:cs="Times New Roman"/>
          <w:color w:val="000000"/>
          <w:kern w:val="0"/>
          <w:sz w:val="32"/>
          <w:szCs w:val="32"/>
        </w:rPr>
      </w:pPr>
    </w:p>
    <w:p w14:paraId="06888EC6">
      <w:pPr>
        <w:rPr>
          <w:rFonts w:ascii="Times New Roman" w:hAnsi="Times New Roman" w:eastAsia="仿宋_GB2312" w:cs="Times New Roman"/>
          <w:color w:val="000000"/>
          <w:kern w:val="0"/>
          <w:sz w:val="32"/>
          <w:szCs w:val="32"/>
        </w:rPr>
      </w:pPr>
    </w:p>
    <w:p w14:paraId="147EB968">
      <w:pPr>
        <w:rPr>
          <w:rFonts w:ascii="Times New Roman" w:hAnsi="Times New Roman" w:eastAsia="仿宋_GB2312" w:cs="Times New Roman"/>
          <w:color w:val="000000"/>
          <w:kern w:val="0"/>
          <w:sz w:val="32"/>
          <w:szCs w:val="32"/>
        </w:rPr>
      </w:pPr>
    </w:p>
    <w:p w14:paraId="1DFE4250">
      <w:pPr>
        <w:rPr>
          <w:rFonts w:ascii="Times New Roman" w:hAnsi="Times New Roman" w:eastAsia="仿宋_GB2312" w:cs="Times New Roman"/>
          <w:color w:val="000000"/>
          <w:kern w:val="0"/>
          <w:sz w:val="32"/>
          <w:szCs w:val="32"/>
        </w:rPr>
      </w:pPr>
    </w:p>
    <w:p w14:paraId="36333976">
      <w:pPr>
        <w:rPr>
          <w:rFonts w:ascii="Times New Roman" w:hAnsi="Times New Roman" w:eastAsia="仿宋_GB2312" w:cs="Times New Roman"/>
          <w:color w:val="000000"/>
          <w:kern w:val="0"/>
          <w:sz w:val="32"/>
          <w:szCs w:val="32"/>
        </w:rPr>
      </w:pPr>
    </w:p>
    <w:p w14:paraId="1154CE1B">
      <w:pPr>
        <w:rPr>
          <w:rFonts w:ascii="Times New Roman" w:hAnsi="Times New Roman" w:eastAsia="仿宋_GB2312" w:cs="Times New Roman"/>
          <w:color w:val="000000"/>
          <w:kern w:val="0"/>
          <w:sz w:val="32"/>
          <w:szCs w:val="32"/>
        </w:rPr>
      </w:pPr>
    </w:p>
    <w:p w14:paraId="2044F326">
      <w:pPr>
        <w:rPr>
          <w:rFonts w:ascii="Times New Roman" w:hAnsi="Times New Roman" w:eastAsia="仿宋_GB2312" w:cs="Times New Roman"/>
          <w:color w:val="000000"/>
          <w:kern w:val="0"/>
          <w:sz w:val="32"/>
          <w:szCs w:val="32"/>
        </w:rPr>
      </w:pPr>
    </w:p>
    <w:p w14:paraId="401F4DE4">
      <w:pPr>
        <w:rPr>
          <w:rFonts w:ascii="Times New Roman" w:hAnsi="Times New Roman" w:eastAsia="仿宋_GB2312" w:cs="Times New Roman"/>
          <w:color w:val="000000"/>
          <w:kern w:val="0"/>
          <w:sz w:val="32"/>
          <w:szCs w:val="32"/>
        </w:rPr>
      </w:pPr>
    </w:p>
    <w:p w14:paraId="18427A54">
      <w:pPr>
        <w:rPr>
          <w:rFonts w:ascii="Times New Roman" w:hAnsi="Times New Roman" w:eastAsia="仿宋_GB2312" w:cs="Times New Roman"/>
          <w:color w:val="000000"/>
          <w:kern w:val="0"/>
          <w:sz w:val="32"/>
          <w:szCs w:val="32"/>
        </w:rPr>
      </w:pPr>
    </w:p>
    <w:p w14:paraId="68EE5CC4">
      <w:pPr>
        <w:widowControl/>
        <w:jc w:val="left"/>
        <w:rPr>
          <w:rFonts w:ascii="Times New Roman" w:hAnsi="Times New Roman" w:eastAsia="仿宋_GB2312" w:cs="Times New Roman"/>
          <w:color w:val="000000"/>
          <w:kern w:val="0"/>
          <w:sz w:val="32"/>
          <w:szCs w:val="32"/>
        </w:rPr>
        <w:sectPr>
          <w:pgSz w:w="11906" w:h="16838"/>
          <w:pgMar w:top="1440" w:right="1800" w:bottom="1440" w:left="1800" w:header="851" w:footer="992" w:gutter="0"/>
          <w:cols w:space="425" w:num="1"/>
          <w:docGrid w:type="lines" w:linePitch="312" w:charSpace="0"/>
        </w:sectPr>
      </w:pPr>
    </w:p>
    <w:p w14:paraId="05D63402">
      <w:pPr>
        <w:widowControl/>
        <w:shd w:val="clear" w:color="auto" w:fill="FFFFFF"/>
        <w:spacing w:line="56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附件</w:t>
      </w:r>
      <w:r>
        <w:rPr>
          <w:rFonts w:hint="eastAsia" w:ascii="Times New Roman" w:hAnsi="Times New Roman" w:eastAsia="仿宋_GB2312" w:cs="Times New Roman"/>
          <w:color w:val="000000"/>
          <w:kern w:val="0"/>
          <w:sz w:val="32"/>
          <w:szCs w:val="32"/>
        </w:rPr>
        <w:t>6</w:t>
      </w:r>
    </w:p>
    <w:p w14:paraId="42793870">
      <w:pPr>
        <w:widowControl/>
        <w:shd w:val="clear" w:color="auto" w:fill="FFFFFF"/>
        <w:spacing w:line="560" w:lineRule="exact"/>
        <w:jc w:val="center"/>
        <w:rPr>
          <w:rFonts w:ascii="方正小标宋简体" w:eastAsia="方正小标宋简体"/>
          <w:sz w:val="44"/>
          <w:szCs w:val="44"/>
        </w:rPr>
      </w:pPr>
      <w:r>
        <w:rPr>
          <w:rFonts w:hint="eastAsia" w:ascii="方正小标宋简体" w:eastAsia="方正小标宋简体"/>
          <w:sz w:val="44"/>
          <w:szCs w:val="44"/>
        </w:rPr>
        <w:t>四川艺术职业学院2025年普通高校专升本考试报考资格计划数</w:t>
      </w:r>
    </w:p>
    <w:tbl>
      <w:tblPr>
        <w:tblStyle w:val="9"/>
        <w:tblW w:w="14615" w:type="dxa"/>
        <w:tblInd w:w="94" w:type="dxa"/>
        <w:tblLayout w:type="autofit"/>
        <w:tblCellMar>
          <w:top w:w="0" w:type="dxa"/>
          <w:left w:w="108" w:type="dxa"/>
          <w:bottom w:w="0" w:type="dxa"/>
          <w:right w:w="108" w:type="dxa"/>
        </w:tblCellMar>
      </w:tblPr>
      <w:tblGrid>
        <w:gridCol w:w="723"/>
        <w:gridCol w:w="2162"/>
        <w:gridCol w:w="1382"/>
        <w:gridCol w:w="2977"/>
        <w:gridCol w:w="2835"/>
        <w:gridCol w:w="3118"/>
        <w:gridCol w:w="1418"/>
      </w:tblGrid>
      <w:tr w14:paraId="7C7967A3">
        <w:tblPrEx>
          <w:tblCellMar>
            <w:top w:w="0" w:type="dxa"/>
            <w:left w:w="108" w:type="dxa"/>
            <w:bottom w:w="0" w:type="dxa"/>
            <w:right w:w="108" w:type="dxa"/>
          </w:tblCellMar>
        </w:tblPrEx>
        <w:trPr>
          <w:trHeight w:val="443" w:hRule="atLeast"/>
        </w:trPr>
        <w:tc>
          <w:tcPr>
            <w:tcW w:w="723" w:type="dxa"/>
            <w:tcBorders>
              <w:top w:val="single" w:color="auto" w:sz="4" w:space="0"/>
              <w:left w:val="single" w:color="auto" w:sz="4" w:space="0"/>
              <w:bottom w:val="single" w:color="auto" w:sz="4" w:space="0"/>
              <w:right w:val="single" w:color="auto" w:sz="4" w:space="0"/>
            </w:tcBorders>
            <w:shd w:val="clear" w:color="000000" w:fill="FFFFFF"/>
            <w:vAlign w:val="bottom"/>
          </w:tcPr>
          <w:p w14:paraId="15799669">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序号</w:t>
            </w:r>
          </w:p>
        </w:tc>
        <w:tc>
          <w:tcPr>
            <w:tcW w:w="2162" w:type="dxa"/>
            <w:tcBorders>
              <w:top w:val="single" w:color="auto" w:sz="4" w:space="0"/>
              <w:left w:val="nil"/>
              <w:bottom w:val="single" w:color="auto" w:sz="4" w:space="0"/>
              <w:right w:val="single" w:color="auto" w:sz="4" w:space="0"/>
            </w:tcBorders>
            <w:shd w:val="clear" w:color="000000" w:fill="FFFFFF"/>
            <w:vAlign w:val="bottom"/>
          </w:tcPr>
          <w:p w14:paraId="14EECE45">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系别</w:t>
            </w:r>
          </w:p>
        </w:tc>
        <w:tc>
          <w:tcPr>
            <w:tcW w:w="1382" w:type="dxa"/>
            <w:tcBorders>
              <w:top w:val="single" w:color="auto" w:sz="4" w:space="0"/>
              <w:left w:val="nil"/>
              <w:bottom w:val="single" w:color="auto" w:sz="4" w:space="0"/>
              <w:right w:val="single" w:color="auto" w:sz="4" w:space="0"/>
            </w:tcBorders>
            <w:shd w:val="clear" w:color="000000" w:fill="FFFFFF"/>
            <w:vAlign w:val="bottom"/>
          </w:tcPr>
          <w:p w14:paraId="34DCD276">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专业代码</w:t>
            </w:r>
          </w:p>
        </w:tc>
        <w:tc>
          <w:tcPr>
            <w:tcW w:w="2977" w:type="dxa"/>
            <w:tcBorders>
              <w:top w:val="single" w:color="auto" w:sz="4" w:space="0"/>
              <w:left w:val="nil"/>
              <w:bottom w:val="single" w:color="auto" w:sz="4" w:space="0"/>
              <w:right w:val="single" w:color="auto" w:sz="4" w:space="0"/>
            </w:tcBorders>
            <w:shd w:val="clear" w:color="000000" w:fill="FFFFFF"/>
            <w:vAlign w:val="bottom"/>
          </w:tcPr>
          <w:p w14:paraId="784C1DEB">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专业名称</w:t>
            </w:r>
          </w:p>
        </w:tc>
        <w:tc>
          <w:tcPr>
            <w:tcW w:w="2835" w:type="dxa"/>
            <w:tcBorders>
              <w:top w:val="single" w:color="auto" w:sz="4" w:space="0"/>
              <w:left w:val="nil"/>
              <w:bottom w:val="single" w:color="auto" w:sz="4" w:space="0"/>
              <w:right w:val="single" w:color="auto" w:sz="4" w:space="0"/>
            </w:tcBorders>
            <w:shd w:val="clear" w:color="000000" w:fill="FFFFFF"/>
            <w:vAlign w:val="bottom"/>
          </w:tcPr>
          <w:p w14:paraId="1F591CA7">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专业预计毕业生人数</w:t>
            </w:r>
          </w:p>
        </w:tc>
        <w:tc>
          <w:tcPr>
            <w:tcW w:w="3118" w:type="dxa"/>
            <w:tcBorders>
              <w:top w:val="single" w:color="auto" w:sz="4" w:space="0"/>
              <w:left w:val="nil"/>
              <w:bottom w:val="single" w:color="auto" w:sz="4" w:space="0"/>
              <w:right w:val="single" w:color="auto" w:sz="4" w:space="0"/>
            </w:tcBorders>
            <w:shd w:val="clear" w:color="000000" w:fill="FFFFFF"/>
            <w:vAlign w:val="bottom"/>
          </w:tcPr>
          <w:p w14:paraId="4FE3699C">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专升本考试报考资格计划数</w:t>
            </w:r>
          </w:p>
        </w:tc>
        <w:tc>
          <w:tcPr>
            <w:tcW w:w="1418" w:type="dxa"/>
            <w:tcBorders>
              <w:top w:val="single" w:color="auto" w:sz="4" w:space="0"/>
              <w:left w:val="nil"/>
              <w:bottom w:val="single" w:color="auto" w:sz="4" w:space="0"/>
              <w:right w:val="single" w:color="auto" w:sz="4" w:space="0"/>
            </w:tcBorders>
            <w:shd w:val="clear" w:color="000000" w:fill="FFFFFF"/>
            <w:vAlign w:val="bottom"/>
          </w:tcPr>
          <w:p w14:paraId="2340D480">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备注</w:t>
            </w:r>
          </w:p>
        </w:tc>
      </w:tr>
      <w:tr w14:paraId="08449964">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48DB386C">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162" w:type="dxa"/>
            <w:vMerge w:val="restart"/>
            <w:tcBorders>
              <w:top w:val="nil"/>
              <w:left w:val="single" w:color="auto" w:sz="4" w:space="0"/>
              <w:bottom w:val="single" w:color="000000" w:sz="4" w:space="0"/>
              <w:right w:val="single" w:color="auto" w:sz="4" w:space="0"/>
            </w:tcBorders>
            <w:shd w:val="clear" w:color="000000" w:fill="FFFFFF"/>
            <w:noWrap/>
            <w:vAlign w:val="center"/>
          </w:tcPr>
          <w:p w14:paraId="1F5C4C9F">
            <w:pPr>
              <w:widowControl/>
              <w:jc w:val="center"/>
              <w:rPr>
                <w:rFonts w:ascii="宋体" w:hAnsi="宋体" w:eastAsia="宋体" w:cs="宋体"/>
                <w:kern w:val="0"/>
                <w:sz w:val="24"/>
                <w:szCs w:val="24"/>
              </w:rPr>
            </w:pPr>
            <w:r>
              <w:rPr>
                <w:rFonts w:hint="eastAsia" w:ascii="宋体" w:hAnsi="宋体" w:eastAsia="宋体" w:cs="宋体"/>
                <w:kern w:val="0"/>
                <w:sz w:val="24"/>
                <w:szCs w:val="24"/>
              </w:rPr>
              <w:t>戏剧系</w:t>
            </w:r>
          </w:p>
        </w:tc>
        <w:tc>
          <w:tcPr>
            <w:tcW w:w="1382" w:type="dxa"/>
            <w:tcBorders>
              <w:top w:val="nil"/>
              <w:left w:val="nil"/>
              <w:bottom w:val="single" w:color="auto" w:sz="4" w:space="0"/>
              <w:right w:val="single" w:color="auto" w:sz="4" w:space="0"/>
            </w:tcBorders>
            <w:shd w:val="clear" w:color="000000" w:fill="FFFFFF"/>
            <w:noWrap/>
            <w:vAlign w:val="center"/>
          </w:tcPr>
          <w:p w14:paraId="5D703CD6">
            <w:pPr>
              <w:widowControl/>
              <w:jc w:val="center"/>
              <w:rPr>
                <w:rFonts w:ascii="宋体" w:hAnsi="宋体" w:eastAsia="宋体" w:cs="宋体"/>
                <w:kern w:val="0"/>
                <w:sz w:val="24"/>
                <w:szCs w:val="24"/>
              </w:rPr>
            </w:pPr>
            <w:r>
              <w:rPr>
                <w:rFonts w:hint="eastAsia" w:ascii="宋体" w:hAnsi="宋体" w:eastAsia="宋体" w:cs="宋体"/>
                <w:kern w:val="0"/>
                <w:sz w:val="24"/>
                <w:szCs w:val="24"/>
              </w:rPr>
              <w:t>560201</w:t>
            </w:r>
          </w:p>
        </w:tc>
        <w:tc>
          <w:tcPr>
            <w:tcW w:w="2977" w:type="dxa"/>
            <w:tcBorders>
              <w:top w:val="nil"/>
              <w:left w:val="nil"/>
              <w:bottom w:val="single" w:color="auto" w:sz="4" w:space="0"/>
              <w:right w:val="single" w:color="auto" w:sz="4" w:space="0"/>
            </w:tcBorders>
            <w:shd w:val="clear" w:color="000000" w:fill="FFFFFF"/>
            <w:noWrap/>
            <w:vAlign w:val="center"/>
          </w:tcPr>
          <w:p w14:paraId="5B90FC53">
            <w:pPr>
              <w:widowControl/>
              <w:jc w:val="center"/>
              <w:rPr>
                <w:rFonts w:ascii="宋体" w:hAnsi="宋体" w:eastAsia="宋体" w:cs="宋体"/>
                <w:kern w:val="0"/>
                <w:sz w:val="24"/>
                <w:szCs w:val="24"/>
              </w:rPr>
            </w:pPr>
            <w:r>
              <w:rPr>
                <w:rFonts w:hint="eastAsia" w:ascii="宋体" w:hAnsi="宋体" w:eastAsia="宋体" w:cs="宋体"/>
                <w:kern w:val="0"/>
                <w:sz w:val="24"/>
                <w:szCs w:val="24"/>
              </w:rPr>
              <w:t>播音与主持</w:t>
            </w:r>
          </w:p>
        </w:tc>
        <w:tc>
          <w:tcPr>
            <w:tcW w:w="2835" w:type="dxa"/>
            <w:tcBorders>
              <w:top w:val="nil"/>
              <w:left w:val="nil"/>
              <w:bottom w:val="single" w:color="auto" w:sz="4" w:space="0"/>
              <w:right w:val="single" w:color="auto" w:sz="4" w:space="0"/>
            </w:tcBorders>
            <w:shd w:val="clear" w:color="000000" w:fill="FFFFFF"/>
            <w:noWrap/>
            <w:vAlign w:val="center"/>
          </w:tcPr>
          <w:p w14:paraId="1A1F55D0">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50</w:t>
            </w:r>
          </w:p>
        </w:tc>
        <w:tc>
          <w:tcPr>
            <w:tcW w:w="3118" w:type="dxa"/>
            <w:tcBorders>
              <w:top w:val="nil"/>
              <w:left w:val="nil"/>
              <w:bottom w:val="single" w:color="auto" w:sz="4" w:space="0"/>
              <w:right w:val="single" w:color="auto" w:sz="4" w:space="0"/>
            </w:tcBorders>
            <w:shd w:val="clear" w:color="000000" w:fill="FFFFFF"/>
            <w:noWrap/>
            <w:vAlign w:val="center"/>
          </w:tcPr>
          <w:p w14:paraId="5CBE3774">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20</w:t>
            </w:r>
          </w:p>
        </w:tc>
        <w:tc>
          <w:tcPr>
            <w:tcW w:w="1418" w:type="dxa"/>
            <w:tcBorders>
              <w:top w:val="nil"/>
              <w:left w:val="nil"/>
              <w:bottom w:val="single" w:color="auto" w:sz="4" w:space="0"/>
              <w:right w:val="single" w:color="auto" w:sz="4" w:space="0"/>
            </w:tcBorders>
            <w:shd w:val="clear" w:color="000000" w:fill="FFFFFF"/>
            <w:noWrap/>
            <w:vAlign w:val="center"/>
          </w:tcPr>
          <w:p w14:paraId="39C2A91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1A9536A3">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49ACCE9A">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2162" w:type="dxa"/>
            <w:vMerge w:val="continue"/>
            <w:tcBorders>
              <w:top w:val="nil"/>
              <w:left w:val="single" w:color="auto" w:sz="4" w:space="0"/>
              <w:bottom w:val="single" w:color="000000" w:sz="4" w:space="0"/>
              <w:right w:val="single" w:color="auto" w:sz="4" w:space="0"/>
            </w:tcBorders>
            <w:vAlign w:val="center"/>
          </w:tcPr>
          <w:p w14:paraId="669E5BF2">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744FA940">
            <w:pPr>
              <w:widowControl/>
              <w:jc w:val="center"/>
              <w:rPr>
                <w:rFonts w:ascii="宋体" w:hAnsi="宋体" w:eastAsia="宋体" w:cs="宋体"/>
                <w:kern w:val="0"/>
                <w:sz w:val="24"/>
                <w:szCs w:val="24"/>
              </w:rPr>
            </w:pPr>
            <w:r>
              <w:rPr>
                <w:rFonts w:hint="eastAsia" w:ascii="宋体" w:hAnsi="宋体" w:eastAsia="宋体" w:cs="宋体"/>
                <w:kern w:val="0"/>
                <w:sz w:val="24"/>
                <w:szCs w:val="24"/>
              </w:rPr>
              <w:t>560204</w:t>
            </w:r>
          </w:p>
        </w:tc>
        <w:tc>
          <w:tcPr>
            <w:tcW w:w="2977" w:type="dxa"/>
            <w:tcBorders>
              <w:top w:val="nil"/>
              <w:left w:val="nil"/>
              <w:bottom w:val="single" w:color="auto" w:sz="4" w:space="0"/>
              <w:right w:val="single" w:color="auto" w:sz="4" w:space="0"/>
            </w:tcBorders>
            <w:shd w:val="clear" w:color="000000" w:fill="FFFFFF"/>
            <w:noWrap/>
            <w:vAlign w:val="center"/>
          </w:tcPr>
          <w:p w14:paraId="17E1E578">
            <w:pPr>
              <w:widowControl/>
              <w:jc w:val="center"/>
              <w:rPr>
                <w:rFonts w:ascii="宋体" w:hAnsi="宋体" w:eastAsia="宋体" w:cs="宋体"/>
                <w:kern w:val="0"/>
                <w:sz w:val="24"/>
                <w:szCs w:val="24"/>
              </w:rPr>
            </w:pPr>
            <w:r>
              <w:rPr>
                <w:rFonts w:hint="eastAsia" w:ascii="宋体" w:hAnsi="宋体" w:eastAsia="宋体" w:cs="宋体"/>
                <w:kern w:val="0"/>
                <w:sz w:val="24"/>
                <w:szCs w:val="24"/>
              </w:rPr>
              <w:t>影视编导</w:t>
            </w:r>
          </w:p>
        </w:tc>
        <w:tc>
          <w:tcPr>
            <w:tcW w:w="2835" w:type="dxa"/>
            <w:tcBorders>
              <w:top w:val="nil"/>
              <w:left w:val="nil"/>
              <w:bottom w:val="single" w:color="auto" w:sz="4" w:space="0"/>
              <w:right w:val="single" w:color="auto" w:sz="4" w:space="0"/>
            </w:tcBorders>
            <w:shd w:val="clear" w:color="000000" w:fill="FFFFFF"/>
            <w:noWrap/>
            <w:vAlign w:val="center"/>
          </w:tcPr>
          <w:p w14:paraId="51770332">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43</w:t>
            </w:r>
          </w:p>
        </w:tc>
        <w:tc>
          <w:tcPr>
            <w:tcW w:w="3118" w:type="dxa"/>
            <w:tcBorders>
              <w:top w:val="nil"/>
              <w:left w:val="nil"/>
              <w:bottom w:val="single" w:color="auto" w:sz="4" w:space="0"/>
              <w:right w:val="single" w:color="auto" w:sz="4" w:space="0"/>
            </w:tcBorders>
            <w:shd w:val="clear" w:color="000000" w:fill="FFFFFF"/>
            <w:noWrap/>
            <w:vAlign w:val="center"/>
          </w:tcPr>
          <w:p w14:paraId="1A947BAA">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17</w:t>
            </w:r>
          </w:p>
        </w:tc>
        <w:tc>
          <w:tcPr>
            <w:tcW w:w="1418" w:type="dxa"/>
            <w:tcBorders>
              <w:top w:val="nil"/>
              <w:left w:val="nil"/>
              <w:bottom w:val="single" w:color="auto" w:sz="4" w:space="0"/>
              <w:right w:val="single" w:color="auto" w:sz="4" w:space="0"/>
            </w:tcBorders>
            <w:shd w:val="clear" w:color="000000" w:fill="FFFFFF"/>
            <w:noWrap/>
            <w:vAlign w:val="center"/>
          </w:tcPr>
          <w:p w14:paraId="4BE8C9B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79160FF5">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36CA5BA9">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2162" w:type="dxa"/>
            <w:vMerge w:val="continue"/>
            <w:tcBorders>
              <w:top w:val="nil"/>
              <w:left w:val="single" w:color="auto" w:sz="4" w:space="0"/>
              <w:bottom w:val="single" w:color="000000" w:sz="4" w:space="0"/>
              <w:right w:val="single" w:color="auto" w:sz="4" w:space="0"/>
            </w:tcBorders>
            <w:vAlign w:val="center"/>
          </w:tcPr>
          <w:p w14:paraId="3DA8F822">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5BEDA8E7">
            <w:pPr>
              <w:widowControl/>
              <w:jc w:val="center"/>
              <w:rPr>
                <w:rFonts w:ascii="宋体" w:hAnsi="宋体" w:eastAsia="宋体" w:cs="宋体"/>
                <w:kern w:val="0"/>
                <w:sz w:val="24"/>
                <w:szCs w:val="24"/>
              </w:rPr>
            </w:pPr>
            <w:r>
              <w:rPr>
                <w:rFonts w:hint="eastAsia" w:ascii="宋体" w:hAnsi="宋体" w:eastAsia="宋体" w:cs="宋体"/>
                <w:kern w:val="0"/>
                <w:sz w:val="24"/>
                <w:szCs w:val="24"/>
              </w:rPr>
              <w:t>550205</w:t>
            </w:r>
          </w:p>
        </w:tc>
        <w:tc>
          <w:tcPr>
            <w:tcW w:w="2977" w:type="dxa"/>
            <w:tcBorders>
              <w:top w:val="nil"/>
              <w:left w:val="nil"/>
              <w:bottom w:val="single" w:color="auto" w:sz="4" w:space="0"/>
              <w:right w:val="single" w:color="auto" w:sz="4" w:space="0"/>
            </w:tcBorders>
            <w:shd w:val="clear" w:color="000000" w:fill="FFFFFF"/>
            <w:noWrap/>
            <w:vAlign w:val="center"/>
          </w:tcPr>
          <w:p w14:paraId="79215E54">
            <w:pPr>
              <w:widowControl/>
              <w:jc w:val="center"/>
              <w:rPr>
                <w:rFonts w:ascii="宋体" w:hAnsi="宋体" w:eastAsia="宋体" w:cs="宋体"/>
                <w:kern w:val="0"/>
                <w:sz w:val="24"/>
                <w:szCs w:val="24"/>
              </w:rPr>
            </w:pPr>
            <w:r>
              <w:rPr>
                <w:rFonts w:hint="eastAsia" w:ascii="宋体" w:hAnsi="宋体" w:eastAsia="宋体" w:cs="宋体"/>
                <w:kern w:val="0"/>
                <w:sz w:val="24"/>
                <w:szCs w:val="24"/>
              </w:rPr>
              <w:t>戏剧影视表演</w:t>
            </w:r>
          </w:p>
        </w:tc>
        <w:tc>
          <w:tcPr>
            <w:tcW w:w="2835" w:type="dxa"/>
            <w:tcBorders>
              <w:top w:val="nil"/>
              <w:left w:val="nil"/>
              <w:bottom w:val="single" w:color="auto" w:sz="4" w:space="0"/>
              <w:right w:val="single" w:color="auto" w:sz="4" w:space="0"/>
            </w:tcBorders>
            <w:shd w:val="clear" w:color="000000" w:fill="FFFFFF"/>
            <w:noWrap/>
            <w:vAlign w:val="center"/>
          </w:tcPr>
          <w:p w14:paraId="135D692E">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38</w:t>
            </w:r>
          </w:p>
        </w:tc>
        <w:tc>
          <w:tcPr>
            <w:tcW w:w="3118" w:type="dxa"/>
            <w:tcBorders>
              <w:top w:val="nil"/>
              <w:left w:val="nil"/>
              <w:bottom w:val="single" w:color="auto" w:sz="4" w:space="0"/>
              <w:right w:val="single" w:color="auto" w:sz="4" w:space="0"/>
            </w:tcBorders>
            <w:shd w:val="clear" w:color="000000" w:fill="FFFFFF"/>
            <w:noWrap/>
            <w:vAlign w:val="center"/>
          </w:tcPr>
          <w:p w14:paraId="0E642384">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15</w:t>
            </w:r>
          </w:p>
        </w:tc>
        <w:tc>
          <w:tcPr>
            <w:tcW w:w="1418" w:type="dxa"/>
            <w:tcBorders>
              <w:top w:val="nil"/>
              <w:left w:val="nil"/>
              <w:bottom w:val="single" w:color="auto" w:sz="4" w:space="0"/>
              <w:right w:val="single" w:color="auto" w:sz="4" w:space="0"/>
            </w:tcBorders>
            <w:shd w:val="clear" w:color="000000" w:fill="FFFFFF"/>
            <w:noWrap/>
            <w:vAlign w:val="center"/>
          </w:tcPr>
          <w:p w14:paraId="09569BC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65EB6809">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26585FB3">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2162" w:type="dxa"/>
            <w:vMerge w:val="continue"/>
            <w:tcBorders>
              <w:top w:val="nil"/>
              <w:left w:val="single" w:color="auto" w:sz="4" w:space="0"/>
              <w:bottom w:val="single" w:color="000000" w:sz="4" w:space="0"/>
              <w:right w:val="single" w:color="auto" w:sz="4" w:space="0"/>
            </w:tcBorders>
            <w:vAlign w:val="center"/>
          </w:tcPr>
          <w:p w14:paraId="78E6CEF4">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7C9C6916">
            <w:pPr>
              <w:widowControl/>
              <w:jc w:val="center"/>
              <w:rPr>
                <w:rFonts w:ascii="宋体" w:hAnsi="宋体" w:eastAsia="宋体" w:cs="宋体"/>
                <w:kern w:val="0"/>
                <w:sz w:val="24"/>
                <w:szCs w:val="24"/>
              </w:rPr>
            </w:pPr>
            <w:r>
              <w:rPr>
                <w:rFonts w:hint="eastAsia" w:ascii="宋体" w:hAnsi="宋体" w:eastAsia="宋体" w:cs="宋体"/>
                <w:kern w:val="0"/>
                <w:sz w:val="24"/>
                <w:szCs w:val="24"/>
              </w:rPr>
              <w:t>550218</w:t>
            </w:r>
          </w:p>
        </w:tc>
        <w:tc>
          <w:tcPr>
            <w:tcW w:w="2977" w:type="dxa"/>
            <w:tcBorders>
              <w:top w:val="nil"/>
              <w:left w:val="nil"/>
              <w:bottom w:val="single" w:color="auto" w:sz="4" w:space="0"/>
              <w:right w:val="single" w:color="auto" w:sz="4" w:space="0"/>
            </w:tcBorders>
            <w:shd w:val="clear" w:color="000000" w:fill="FFFFFF"/>
            <w:noWrap/>
            <w:vAlign w:val="center"/>
          </w:tcPr>
          <w:p w14:paraId="5B83A1DA">
            <w:pPr>
              <w:widowControl/>
              <w:jc w:val="center"/>
              <w:rPr>
                <w:rFonts w:ascii="宋体" w:hAnsi="宋体" w:eastAsia="宋体" w:cs="宋体"/>
                <w:kern w:val="0"/>
                <w:sz w:val="24"/>
                <w:szCs w:val="24"/>
              </w:rPr>
            </w:pPr>
            <w:r>
              <w:rPr>
                <w:rFonts w:hint="eastAsia" w:ascii="宋体" w:hAnsi="宋体" w:eastAsia="宋体" w:cs="宋体"/>
                <w:kern w:val="0"/>
                <w:sz w:val="24"/>
                <w:szCs w:val="24"/>
              </w:rPr>
              <w:t>舞台艺术设计与制作</w:t>
            </w:r>
          </w:p>
        </w:tc>
        <w:tc>
          <w:tcPr>
            <w:tcW w:w="2835" w:type="dxa"/>
            <w:tcBorders>
              <w:top w:val="nil"/>
              <w:left w:val="nil"/>
              <w:bottom w:val="single" w:color="auto" w:sz="4" w:space="0"/>
              <w:right w:val="single" w:color="auto" w:sz="4" w:space="0"/>
            </w:tcBorders>
            <w:shd w:val="clear" w:color="000000" w:fill="FFFFFF"/>
            <w:noWrap/>
            <w:vAlign w:val="center"/>
          </w:tcPr>
          <w:p w14:paraId="71ADE6DC">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43</w:t>
            </w:r>
          </w:p>
        </w:tc>
        <w:tc>
          <w:tcPr>
            <w:tcW w:w="3118" w:type="dxa"/>
            <w:tcBorders>
              <w:top w:val="nil"/>
              <w:left w:val="nil"/>
              <w:bottom w:val="single" w:color="auto" w:sz="4" w:space="0"/>
              <w:right w:val="single" w:color="auto" w:sz="4" w:space="0"/>
            </w:tcBorders>
            <w:shd w:val="clear" w:color="000000" w:fill="FFFFFF"/>
            <w:noWrap/>
            <w:vAlign w:val="center"/>
          </w:tcPr>
          <w:p w14:paraId="37E07115">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17</w:t>
            </w:r>
          </w:p>
        </w:tc>
        <w:tc>
          <w:tcPr>
            <w:tcW w:w="1418" w:type="dxa"/>
            <w:tcBorders>
              <w:top w:val="nil"/>
              <w:left w:val="nil"/>
              <w:bottom w:val="single" w:color="auto" w:sz="4" w:space="0"/>
              <w:right w:val="single" w:color="auto" w:sz="4" w:space="0"/>
            </w:tcBorders>
            <w:shd w:val="clear" w:color="000000" w:fill="FFFFFF"/>
            <w:noWrap/>
            <w:vAlign w:val="center"/>
          </w:tcPr>
          <w:p w14:paraId="08B08B2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669161A1">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32AB8F8D">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162" w:type="dxa"/>
            <w:vMerge w:val="restart"/>
            <w:tcBorders>
              <w:top w:val="nil"/>
              <w:left w:val="nil"/>
              <w:right w:val="single" w:color="auto" w:sz="4" w:space="0"/>
            </w:tcBorders>
            <w:shd w:val="clear" w:color="000000" w:fill="FFFFFF"/>
            <w:noWrap/>
            <w:vAlign w:val="center"/>
          </w:tcPr>
          <w:p w14:paraId="23ADD0B6">
            <w:pPr>
              <w:widowControl/>
              <w:jc w:val="center"/>
              <w:rPr>
                <w:rFonts w:ascii="宋体" w:hAnsi="宋体" w:eastAsia="宋体" w:cs="宋体"/>
                <w:kern w:val="0"/>
                <w:sz w:val="24"/>
                <w:szCs w:val="24"/>
              </w:rPr>
            </w:pPr>
            <w:r>
              <w:rPr>
                <w:rFonts w:hint="eastAsia" w:ascii="宋体" w:hAnsi="宋体" w:eastAsia="宋体" w:cs="宋体"/>
                <w:kern w:val="0"/>
                <w:sz w:val="24"/>
                <w:szCs w:val="24"/>
              </w:rPr>
              <w:t>舞蹈系</w:t>
            </w:r>
          </w:p>
        </w:tc>
        <w:tc>
          <w:tcPr>
            <w:tcW w:w="1382" w:type="dxa"/>
            <w:tcBorders>
              <w:top w:val="nil"/>
              <w:left w:val="nil"/>
              <w:bottom w:val="single" w:color="auto" w:sz="4" w:space="0"/>
              <w:right w:val="single" w:color="auto" w:sz="4" w:space="0"/>
            </w:tcBorders>
            <w:shd w:val="clear" w:color="000000" w:fill="FFFFFF"/>
            <w:noWrap/>
            <w:vAlign w:val="center"/>
          </w:tcPr>
          <w:p w14:paraId="07F040BE">
            <w:pPr>
              <w:widowControl/>
              <w:jc w:val="center"/>
              <w:rPr>
                <w:rFonts w:ascii="宋体" w:hAnsi="宋体" w:eastAsia="宋体" w:cs="宋体"/>
                <w:kern w:val="0"/>
                <w:sz w:val="24"/>
                <w:szCs w:val="24"/>
              </w:rPr>
            </w:pPr>
            <w:r>
              <w:rPr>
                <w:rFonts w:hint="eastAsia" w:ascii="宋体" w:hAnsi="宋体" w:eastAsia="宋体" w:cs="宋体"/>
                <w:kern w:val="0"/>
                <w:sz w:val="24"/>
                <w:szCs w:val="24"/>
              </w:rPr>
              <w:t>550202</w:t>
            </w:r>
          </w:p>
        </w:tc>
        <w:tc>
          <w:tcPr>
            <w:tcW w:w="2977" w:type="dxa"/>
            <w:tcBorders>
              <w:top w:val="nil"/>
              <w:left w:val="nil"/>
              <w:bottom w:val="single" w:color="auto" w:sz="4" w:space="0"/>
              <w:right w:val="single" w:color="auto" w:sz="4" w:space="0"/>
            </w:tcBorders>
            <w:shd w:val="clear" w:color="000000" w:fill="FFFFFF"/>
            <w:noWrap/>
            <w:vAlign w:val="center"/>
          </w:tcPr>
          <w:p w14:paraId="2050E2AB">
            <w:pPr>
              <w:widowControl/>
              <w:jc w:val="center"/>
              <w:rPr>
                <w:rFonts w:ascii="宋体" w:hAnsi="宋体" w:eastAsia="宋体" w:cs="宋体"/>
                <w:kern w:val="0"/>
                <w:sz w:val="24"/>
                <w:szCs w:val="24"/>
              </w:rPr>
            </w:pPr>
            <w:r>
              <w:rPr>
                <w:rFonts w:hint="eastAsia" w:ascii="宋体" w:hAnsi="宋体" w:eastAsia="宋体" w:cs="宋体"/>
                <w:kern w:val="0"/>
                <w:sz w:val="24"/>
                <w:szCs w:val="24"/>
              </w:rPr>
              <w:t>舞蹈表演</w:t>
            </w:r>
          </w:p>
        </w:tc>
        <w:tc>
          <w:tcPr>
            <w:tcW w:w="2835" w:type="dxa"/>
            <w:tcBorders>
              <w:top w:val="nil"/>
              <w:left w:val="nil"/>
              <w:bottom w:val="single" w:color="auto" w:sz="4" w:space="0"/>
              <w:right w:val="single" w:color="auto" w:sz="4" w:space="0"/>
            </w:tcBorders>
            <w:shd w:val="clear" w:color="000000" w:fill="FFFFFF"/>
            <w:noWrap/>
            <w:vAlign w:val="center"/>
          </w:tcPr>
          <w:p w14:paraId="6DAFA06D">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109</w:t>
            </w:r>
          </w:p>
        </w:tc>
        <w:tc>
          <w:tcPr>
            <w:tcW w:w="3118" w:type="dxa"/>
            <w:tcBorders>
              <w:top w:val="nil"/>
              <w:left w:val="nil"/>
              <w:bottom w:val="single" w:color="auto" w:sz="4" w:space="0"/>
              <w:right w:val="single" w:color="auto" w:sz="4" w:space="0"/>
            </w:tcBorders>
            <w:shd w:val="clear" w:color="000000" w:fill="FFFFFF"/>
            <w:noWrap/>
            <w:vAlign w:val="center"/>
          </w:tcPr>
          <w:p w14:paraId="37990921">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44</w:t>
            </w:r>
          </w:p>
        </w:tc>
        <w:tc>
          <w:tcPr>
            <w:tcW w:w="1418" w:type="dxa"/>
            <w:tcBorders>
              <w:top w:val="nil"/>
              <w:left w:val="nil"/>
              <w:bottom w:val="single" w:color="auto" w:sz="4" w:space="0"/>
              <w:right w:val="single" w:color="auto" w:sz="4" w:space="0"/>
            </w:tcBorders>
            <w:shd w:val="clear" w:color="000000" w:fill="FFFFFF"/>
            <w:noWrap/>
            <w:vAlign w:val="center"/>
          </w:tcPr>
          <w:p w14:paraId="3A030A3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4D1FB588">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3AC10B7B">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c>
          <w:tcPr>
            <w:tcW w:w="2162" w:type="dxa"/>
            <w:vMerge w:val="continue"/>
            <w:tcBorders>
              <w:left w:val="single" w:color="auto" w:sz="4" w:space="0"/>
              <w:bottom w:val="single" w:color="000000" w:sz="4" w:space="0"/>
              <w:right w:val="single" w:color="auto" w:sz="4" w:space="0"/>
            </w:tcBorders>
            <w:shd w:val="clear" w:color="000000" w:fill="FFFFFF"/>
            <w:noWrap/>
            <w:vAlign w:val="center"/>
          </w:tcPr>
          <w:p w14:paraId="4FA798D9">
            <w:pPr>
              <w:widowControl/>
              <w:jc w:val="center"/>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3D4CB1EA">
            <w:pPr>
              <w:widowControl/>
              <w:jc w:val="center"/>
              <w:rPr>
                <w:rFonts w:ascii="宋体" w:hAnsi="宋体" w:eastAsia="宋体" w:cs="宋体"/>
                <w:kern w:val="0"/>
                <w:sz w:val="24"/>
                <w:szCs w:val="24"/>
              </w:rPr>
            </w:pPr>
            <w:r>
              <w:rPr>
                <w:rFonts w:hint="eastAsia" w:ascii="宋体" w:hAnsi="宋体" w:eastAsia="宋体" w:cs="宋体"/>
                <w:kern w:val="0"/>
                <w:sz w:val="24"/>
                <w:szCs w:val="24"/>
              </w:rPr>
              <w:t>550202</w:t>
            </w:r>
          </w:p>
        </w:tc>
        <w:tc>
          <w:tcPr>
            <w:tcW w:w="2977" w:type="dxa"/>
            <w:tcBorders>
              <w:top w:val="nil"/>
              <w:left w:val="nil"/>
              <w:bottom w:val="single" w:color="auto" w:sz="4" w:space="0"/>
              <w:right w:val="single" w:color="auto" w:sz="4" w:space="0"/>
            </w:tcBorders>
            <w:shd w:val="clear" w:color="000000" w:fill="FFFFFF"/>
            <w:noWrap/>
            <w:vAlign w:val="center"/>
          </w:tcPr>
          <w:p w14:paraId="716D7367">
            <w:pPr>
              <w:widowControl/>
              <w:jc w:val="center"/>
              <w:rPr>
                <w:rFonts w:ascii="宋体" w:hAnsi="宋体" w:eastAsia="宋体" w:cs="宋体"/>
                <w:kern w:val="0"/>
                <w:sz w:val="24"/>
                <w:szCs w:val="24"/>
              </w:rPr>
            </w:pPr>
            <w:r>
              <w:rPr>
                <w:rFonts w:hint="eastAsia" w:ascii="宋体" w:hAnsi="宋体" w:eastAsia="宋体" w:cs="宋体"/>
                <w:kern w:val="0"/>
                <w:sz w:val="24"/>
                <w:szCs w:val="24"/>
              </w:rPr>
              <w:t>舞蹈表演</w:t>
            </w:r>
          </w:p>
        </w:tc>
        <w:tc>
          <w:tcPr>
            <w:tcW w:w="2835" w:type="dxa"/>
            <w:tcBorders>
              <w:top w:val="nil"/>
              <w:left w:val="nil"/>
              <w:bottom w:val="single" w:color="auto" w:sz="4" w:space="0"/>
              <w:right w:val="single" w:color="auto" w:sz="4" w:space="0"/>
            </w:tcBorders>
            <w:shd w:val="clear" w:color="000000" w:fill="FFFFFF"/>
            <w:noWrap/>
            <w:vAlign w:val="center"/>
          </w:tcPr>
          <w:p w14:paraId="7DFA4C1E">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17</w:t>
            </w:r>
          </w:p>
        </w:tc>
        <w:tc>
          <w:tcPr>
            <w:tcW w:w="3118" w:type="dxa"/>
            <w:tcBorders>
              <w:top w:val="nil"/>
              <w:left w:val="nil"/>
              <w:bottom w:val="single" w:color="auto" w:sz="4" w:space="0"/>
              <w:right w:val="single" w:color="auto" w:sz="4" w:space="0"/>
            </w:tcBorders>
            <w:shd w:val="clear" w:color="000000" w:fill="FFFFFF"/>
            <w:noWrap/>
            <w:vAlign w:val="center"/>
          </w:tcPr>
          <w:p w14:paraId="134C9EC8">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7</w:t>
            </w:r>
          </w:p>
        </w:tc>
        <w:tc>
          <w:tcPr>
            <w:tcW w:w="1418" w:type="dxa"/>
            <w:tcBorders>
              <w:top w:val="nil"/>
              <w:left w:val="nil"/>
              <w:bottom w:val="single" w:color="auto" w:sz="4" w:space="0"/>
              <w:right w:val="single" w:color="auto" w:sz="4" w:space="0"/>
            </w:tcBorders>
            <w:shd w:val="clear" w:color="000000" w:fill="FFFFFF"/>
            <w:noWrap/>
            <w:vAlign w:val="center"/>
          </w:tcPr>
          <w:p w14:paraId="72BB9B06">
            <w:pPr>
              <w:widowControl/>
              <w:jc w:val="center"/>
              <w:rPr>
                <w:rFonts w:ascii="宋体" w:hAnsi="宋体" w:eastAsia="宋体" w:cs="宋体"/>
                <w:b/>
                <w:kern w:val="0"/>
                <w:sz w:val="24"/>
                <w:szCs w:val="24"/>
              </w:rPr>
            </w:pPr>
            <w:r>
              <w:rPr>
                <w:rFonts w:hint="eastAsia" w:ascii="宋体" w:hAnsi="宋体" w:eastAsia="宋体" w:cs="宋体"/>
                <w:b/>
                <w:kern w:val="0"/>
                <w:sz w:val="24"/>
                <w:szCs w:val="24"/>
              </w:rPr>
              <w:t>宋城女班</w:t>
            </w:r>
          </w:p>
        </w:tc>
      </w:tr>
      <w:tr w14:paraId="604B6086">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5184DD30">
            <w:pPr>
              <w:widowControl/>
              <w:jc w:val="center"/>
              <w:rPr>
                <w:rFonts w:ascii="宋体" w:hAnsi="宋体" w:eastAsia="宋体" w:cs="宋体"/>
                <w:kern w:val="0"/>
                <w:sz w:val="24"/>
                <w:szCs w:val="24"/>
              </w:rPr>
            </w:pPr>
            <w:r>
              <w:rPr>
                <w:rFonts w:hint="eastAsia" w:ascii="宋体" w:hAnsi="宋体" w:eastAsia="宋体" w:cs="宋体"/>
                <w:kern w:val="0"/>
                <w:sz w:val="24"/>
                <w:szCs w:val="24"/>
              </w:rPr>
              <w:t>7</w:t>
            </w:r>
          </w:p>
        </w:tc>
        <w:tc>
          <w:tcPr>
            <w:tcW w:w="2162" w:type="dxa"/>
            <w:vMerge w:val="restart"/>
            <w:tcBorders>
              <w:top w:val="nil"/>
              <w:left w:val="single" w:color="auto" w:sz="4" w:space="0"/>
              <w:bottom w:val="single" w:color="000000" w:sz="4" w:space="0"/>
              <w:right w:val="single" w:color="auto" w:sz="4" w:space="0"/>
            </w:tcBorders>
            <w:shd w:val="clear" w:color="000000" w:fill="FFFFFF"/>
            <w:noWrap/>
            <w:vAlign w:val="center"/>
          </w:tcPr>
          <w:p w14:paraId="0897CDA3">
            <w:pPr>
              <w:widowControl/>
              <w:jc w:val="center"/>
              <w:rPr>
                <w:rFonts w:ascii="宋体" w:hAnsi="宋体" w:eastAsia="宋体" w:cs="宋体"/>
                <w:kern w:val="0"/>
                <w:sz w:val="24"/>
                <w:szCs w:val="24"/>
              </w:rPr>
            </w:pPr>
            <w:r>
              <w:rPr>
                <w:rFonts w:hint="eastAsia" w:ascii="宋体" w:hAnsi="宋体" w:eastAsia="宋体" w:cs="宋体"/>
                <w:kern w:val="0"/>
                <w:sz w:val="24"/>
                <w:szCs w:val="24"/>
              </w:rPr>
              <w:t>川剧系</w:t>
            </w:r>
          </w:p>
        </w:tc>
        <w:tc>
          <w:tcPr>
            <w:tcW w:w="1382" w:type="dxa"/>
            <w:tcBorders>
              <w:top w:val="nil"/>
              <w:left w:val="nil"/>
              <w:bottom w:val="single" w:color="auto" w:sz="4" w:space="0"/>
              <w:right w:val="single" w:color="auto" w:sz="4" w:space="0"/>
            </w:tcBorders>
            <w:shd w:val="clear" w:color="000000" w:fill="FFFFFF"/>
            <w:noWrap/>
            <w:vAlign w:val="center"/>
          </w:tcPr>
          <w:p w14:paraId="4A7BE79A">
            <w:pPr>
              <w:widowControl/>
              <w:jc w:val="center"/>
              <w:rPr>
                <w:rFonts w:ascii="宋体" w:hAnsi="宋体" w:eastAsia="宋体" w:cs="宋体"/>
                <w:kern w:val="0"/>
                <w:sz w:val="24"/>
                <w:szCs w:val="24"/>
              </w:rPr>
            </w:pPr>
            <w:r>
              <w:rPr>
                <w:rFonts w:hint="eastAsia" w:ascii="宋体" w:hAnsi="宋体" w:eastAsia="宋体" w:cs="宋体"/>
                <w:kern w:val="0"/>
                <w:sz w:val="24"/>
                <w:szCs w:val="24"/>
              </w:rPr>
              <w:t>550203</w:t>
            </w:r>
          </w:p>
        </w:tc>
        <w:tc>
          <w:tcPr>
            <w:tcW w:w="2977" w:type="dxa"/>
            <w:tcBorders>
              <w:top w:val="nil"/>
              <w:left w:val="nil"/>
              <w:bottom w:val="single" w:color="auto" w:sz="4" w:space="0"/>
              <w:right w:val="single" w:color="auto" w:sz="4" w:space="0"/>
            </w:tcBorders>
            <w:shd w:val="clear" w:color="000000" w:fill="FFFFFF"/>
            <w:noWrap/>
            <w:vAlign w:val="center"/>
          </w:tcPr>
          <w:p w14:paraId="6F3BAF01">
            <w:pPr>
              <w:widowControl/>
              <w:jc w:val="center"/>
              <w:rPr>
                <w:rFonts w:ascii="宋体" w:hAnsi="宋体" w:eastAsia="宋体" w:cs="宋体"/>
                <w:kern w:val="0"/>
                <w:sz w:val="24"/>
                <w:szCs w:val="24"/>
              </w:rPr>
            </w:pPr>
            <w:r>
              <w:rPr>
                <w:rFonts w:hint="eastAsia" w:ascii="宋体" w:hAnsi="宋体" w:eastAsia="宋体" w:cs="宋体"/>
                <w:kern w:val="0"/>
                <w:sz w:val="24"/>
                <w:szCs w:val="24"/>
              </w:rPr>
              <w:t>戏曲表演(川剧表演)</w:t>
            </w:r>
          </w:p>
        </w:tc>
        <w:tc>
          <w:tcPr>
            <w:tcW w:w="2835" w:type="dxa"/>
            <w:tcBorders>
              <w:top w:val="nil"/>
              <w:left w:val="nil"/>
              <w:bottom w:val="single" w:color="auto" w:sz="4" w:space="0"/>
              <w:right w:val="single" w:color="auto" w:sz="4" w:space="0"/>
            </w:tcBorders>
            <w:shd w:val="clear" w:color="000000" w:fill="FFFFFF"/>
            <w:noWrap/>
            <w:vAlign w:val="center"/>
          </w:tcPr>
          <w:p w14:paraId="1F46060D">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20</w:t>
            </w:r>
          </w:p>
        </w:tc>
        <w:tc>
          <w:tcPr>
            <w:tcW w:w="3118" w:type="dxa"/>
            <w:tcBorders>
              <w:top w:val="nil"/>
              <w:left w:val="nil"/>
              <w:bottom w:val="single" w:color="auto" w:sz="4" w:space="0"/>
              <w:right w:val="single" w:color="auto" w:sz="4" w:space="0"/>
            </w:tcBorders>
            <w:shd w:val="clear" w:color="000000" w:fill="FFFFFF"/>
            <w:noWrap/>
            <w:vAlign w:val="center"/>
          </w:tcPr>
          <w:p w14:paraId="11C8CB35">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8</w:t>
            </w:r>
          </w:p>
        </w:tc>
        <w:tc>
          <w:tcPr>
            <w:tcW w:w="1418" w:type="dxa"/>
            <w:tcBorders>
              <w:top w:val="nil"/>
              <w:left w:val="nil"/>
              <w:bottom w:val="single" w:color="auto" w:sz="4" w:space="0"/>
              <w:right w:val="single" w:color="auto" w:sz="4" w:space="0"/>
            </w:tcBorders>
            <w:shd w:val="clear" w:color="000000" w:fill="FFFFFF"/>
            <w:noWrap/>
            <w:vAlign w:val="center"/>
          </w:tcPr>
          <w:p w14:paraId="1B49624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1E2044AC">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178DFCAF">
            <w:pPr>
              <w:widowControl/>
              <w:jc w:val="center"/>
              <w:rPr>
                <w:rFonts w:ascii="宋体" w:hAnsi="宋体" w:eastAsia="宋体" w:cs="宋体"/>
                <w:kern w:val="0"/>
                <w:sz w:val="24"/>
                <w:szCs w:val="24"/>
              </w:rPr>
            </w:pPr>
            <w:r>
              <w:rPr>
                <w:rFonts w:hint="eastAsia" w:ascii="宋体" w:hAnsi="宋体" w:eastAsia="宋体" w:cs="宋体"/>
                <w:kern w:val="0"/>
                <w:sz w:val="24"/>
                <w:szCs w:val="24"/>
              </w:rPr>
              <w:t>8</w:t>
            </w:r>
          </w:p>
        </w:tc>
        <w:tc>
          <w:tcPr>
            <w:tcW w:w="2162" w:type="dxa"/>
            <w:vMerge w:val="continue"/>
            <w:tcBorders>
              <w:top w:val="nil"/>
              <w:left w:val="single" w:color="auto" w:sz="4" w:space="0"/>
              <w:bottom w:val="single" w:color="000000" w:sz="4" w:space="0"/>
              <w:right w:val="single" w:color="auto" w:sz="4" w:space="0"/>
            </w:tcBorders>
            <w:vAlign w:val="center"/>
          </w:tcPr>
          <w:p w14:paraId="21801F4D">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1EC37FC8">
            <w:pPr>
              <w:widowControl/>
              <w:jc w:val="center"/>
              <w:rPr>
                <w:rFonts w:ascii="宋体" w:hAnsi="宋体" w:eastAsia="宋体" w:cs="宋体"/>
                <w:kern w:val="0"/>
                <w:sz w:val="24"/>
                <w:szCs w:val="24"/>
              </w:rPr>
            </w:pPr>
            <w:r>
              <w:rPr>
                <w:rFonts w:hint="eastAsia" w:ascii="宋体" w:hAnsi="宋体" w:eastAsia="宋体" w:cs="宋体"/>
                <w:kern w:val="0"/>
                <w:sz w:val="24"/>
                <w:szCs w:val="24"/>
              </w:rPr>
              <w:t>550203</w:t>
            </w:r>
          </w:p>
        </w:tc>
        <w:tc>
          <w:tcPr>
            <w:tcW w:w="2977" w:type="dxa"/>
            <w:tcBorders>
              <w:top w:val="nil"/>
              <w:left w:val="nil"/>
              <w:bottom w:val="single" w:color="auto" w:sz="4" w:space="0"/>
              <w:right w:val="single" w:color="auto" w:sz="4" w:space="0"/>
            </w:tcBorders>
            <w:shd w:val="clear" w:color="000000" w:fill="FFFFFF"/>
            <w:noWrap/>
            <w:vAlign w:val="center"/>
          </w:tcPr>
          <w:p w14:paraId="1113B40F">
            <w:pPr>
              <w:widowControl/>
              <w:jc w:val="center"/>
              <w:rPr>
                <w:rFonts w:ascii="宋体" w:hAnsi="宋体" w:eastAsia="宋体" w:cs="宋体"/>
                <w:kern w:val="0"/>
                <w:sz w:val="24"/>
                <w:szCs w:val="24"/>
              </w:rPr>
            </w:pPr>
            <w:r>
              <w:rPr>
                <w:rFonts w:hint="eastAsia" w:ascii="宋体" w:hAnsi="宋体" w:eastAsia="宋体" w:cs="宋体"/>
                <w:kern w:val="0"/>
                <w:sz w:val="24"/>
                <w:szCs w:val="24"/>
              </w:rPr>
              <w:t>戏曲表演(川剧音乐)</w:t>
            </w:r>
          </w:p>
        </w:tc>
        <w:tc>
          <w:tcPr>
            <w:tcW w:w="2835" w:type="dxa"/>
            <w:tcBorders>
              <w:top w:val="nil"/>
              <w:left w:val="nil"/>
              <w:bottom w:val="single" w:color="auto" w:sz="4" w:space="0"/>
              <w:right w:val="single" w:color="auto" w:sz="4" w:space="0"/>
            </w:tcBorders>
            <w:shd w:val="clear" w:color="000000" w:fill="FFFFFF"/>
            <w:noWrap/>
            <w:vAlign w:val="center"/>
          </w:tcPr>
          <w:p w14:paraId="1E608968">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2</w:t>
            </w:r>
          </w:p>
        </w:tc>
        <w:tc>
          <w:tcPr>
            <w:tcW w:w="3118" w:type="dxa"/>
            <w:tcBorders>
              <w:top w:val="nil"/>
              <w:left w:val="nil"/>
              <w:bottom w:val="single" w:color="auto" w:sz="4" w:space="0"/>
              <w:right w:val="single" w:color="auto" w:sz="4" w:space="0"/>
            </w:tcBorders>
            <w:shd w:val="clear" w:color="000000" w:fill="FFFFFF"/>
            <w:noWrap/>
            <w:vAlign w:val="center"/>
          </w:tcPr>
          <w:p w14:paraId="697B6A15">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w:t>
            </w:r>
          </w:p>
        </w:tc>
        <w:tc>
          <w:tcPr>
            <w:tcW w:w="1418" w:type="dxa"/>
            <w:tcBorders>
              <w:top w:val="nil"/>
              <w:left w:val="nil"/>
              <w:bottom w:val="single" w:color="auto" w:sz="4" w:space="0"/>
              <w:right w:val="single" w:color="auto" w:sz="4" w:space="0"/>
            </w:tcBorders>
            <w:shd w:val="clear" w:color="000000" w:fill="FFFFFF"/>
            <w:noWrap/>
            <w:vAlign w:val="center"/>
          </w:tcPr>
          <w:p w14:paraId="4A5992A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5C9D5A48">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0CDBEFC5">
            <w:pPr>
              <w:widowControl/>
              <w:jc w:val="center"/>
              <w:rPr>
                <w:rFonts w:ascii="宋体" w:hAnsi="宋体" w:eastAsia="宋体" w:cs="宋体"/>
                <w:kern w:val="0"/>
                <w:sz w:val="24"/>
                <w:szCs w:val="24"/>
              </w:rPr>
            </w:pPr>
            <w:r>
              <w:rPr>
                <w:rFonts w:hint="eastAsia" w:ascii="宋体" w:hAnsi="宋体" w:eastAsia="宋体" w:cs="宋体"/>
                <w:kern w:val="0"/>
                <w:sz w:val="24"/>
                <w:szCs w:val="24"/>
              </w:rPr>
              <w:t>9</w:t>
            </w:r>
          </w:p>
        </w:tc>
        <w:tc>
          <w:tcPr>
            <w:tcW w:w="2162" w:type="dxa"/>
            <w:vMerge w:val="restart"/>
            <w:tcBorders>
              <w:top w:val="nil"/>
              <w:left w:val="single" w:color="auto" w:sz="4" w:space="0"/>
              <w:bottom w:val="single" w:color="000000" w:sz="4" w:space="0"/>
              <w:right w:val="single" w:color="auto" w:sz="4" w:space="0"/>
            </w:tcBorders>
            <w:shd w:val="clear" w:color="000000" w:fill="FFFFFF"/>
            <w:noWrap/>
            <w:vAlign w:val="center"/>
          </w:tcPr>
          <w:p w14:paraId="537D43E1">
            <w:pPr>
              <w:widowControl/>
              <w:jc w:val="center"/>
              <w:rPr>
                <w:rFonts w:ascii="宋体" w:hAnsi="宋体" w:eastAsia="宋体" w:cs="宋体"/>
                <w:kern w:val="0"/>
                <w:sz w:val="24"/>
                <w:szCs w:val="24"/>
              </w:rPr>
            </w:pPr>
            <w:r>
              <w:rPr>
                <w:rFonts w:hint="eastAsia" w:ascii="宋体" w:hAnsi="宋体" w:eastAsia="宋体" w:cs="宋体"/>
                <w:kern w:val="0"/>
                <w:sz w:val="24"/>
                <w:szCs w:val="24"/>
              </w:rPr>
              <w:t>音乐系</w:t>
            </w:r>
          </w:p>
        </w:tc>
        <w:tc>
          <w:tcPr>
            <w:tcW w:w="1382" w:type="dxa"/>
            <w:tcBorders>
              <w:top w:val="nil"/>
              <w:left w:val="nil"/>
              <w:bottom w:val="single" w:color="auto" w:sz="4" w:space="0"/>
              <w:right w:val="single" w:color="auto" w:sz="4" w:space="0"/>
            </w:tcBorders>
            <w:shd w:val="clear" w:color="000000" w:fill="FFFFFF"/>
            <w:noWrap/>
            <w:vAlign w:val="center"/>
          </w:tcPr>
          <w:p w14:paraId="34DC5035">
            <w:pPr>
              <w:widowControl/>
              <w:jc w:val="center"/>
              <w:rPr>
                <w:rFonts w:ascii="宋体" w:hAnsi="宋体" w:eastAsia="宋体" w:cs="宋体"/>
                <w:kern w:val="0"/>
                <w:sz w:val="24"/>
                <w:szCs w:val="24"/>
              </w:rPr>
            </w:pPr>
            <w:r>
              <w:rPr>
                <w:rFonts w:hint="eastAsia" w:ascii="宋体" w:hAnsi="宋体" w:eastAsia="宋体" w:cs="宋体"/>
                <w:kern w:val="0"/>
                <w:sz w:val="24"/>
                <w:szCs w:val="24"/>
              </w:rPr>
              <w:t>550201</w:t>
            </w:r>
          </w:p>
        </w:tc>
        <w:tc>
          <w:tcPr>
            <w:tcW w:w="2977" w:type="dxa"/>
            <w:tcBorders>
              <w:top w:val="nil"/>
              <w:left w:val="nil"/>
              <w:bottom w:val="single" w:color="auto" w:sz="4" w:space="0"/>
              <w:right w:val="single" w:color="auto" w:sz="4" w:space="0"/>
            </w:tcBorders>
            <w:shd w:val="clear" w:color="000000" w:fill="FFFFFF"/>
            <w:noWrap/>
            <w:vAlign w:val="center"/>
          </w:tcPr>
          <w:p w14:paraId="301DF221">
            <w:pPr>
              <w:widowControl/>
              <w:jc w:val="center"/>
              <w:rPr>
                <w:rFonts w:ascii="宋体" w:hAnsi="宋体" w:eastAsia="宋体" w:cs="宋体"/>
                <w:kern w:val="0"/>
                <w:sz w:val="24"/>
                <w:szCs w:val="24"/>
              </w:rPr>
            </w:pPr>
            <w:r>
              <w:rPr>
                <w:rFonts w:hint="eastAsia" w:ascii="宋体" w:hAnsi="宋体" w:eastAsia="宋体" w:cs="宋体"/>
                <w:kern w:val="0"/>
                <w:sz w:val="24"/>
                <w:szCs w:val="24"/>
              </w:rPr>
              <w:t>音乐表演(流行歌舞)</w:t>
            </w:r>
          </w:p>
        </w:tc>
        <w:tc>
          <w:tcPr>
            <w:tcW w:w="2835" w:type="dxa"/>
            <w:tcBorders>
              <w:top w:val="nil"/>
              <w:left w:val="nil"/>
              <w:bottom w:val="single" w:color="auto" w:sz="4" w:space="0"/>
              <w:right w:val="single" w:color="auto" w:sz="4" w:space="0"/>
            </w:tcBorders>
            <w:shd w:val="clear" w:color="000000" w:fill="FFFFFF"/>
            <w:noWrap/>
            <w:vAlign w:val="center"/>
          </w:tcPr>
          <w:p w14:paraId="1949CDE5">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23</w:t>
            </w:r>
          </w:p>
        </w:tc>
        <w:tc>
          <w:tcPr>
            <w:tcW w:w="3118" w:type="dxa"/>
            <w:tcBorders>
              <w:top w:val="nil"/>
              <w:left w:val="nil"/>
              <w:bottom w:val="single" w:color="auto" w:sz="4" w:space="0"/>
              <w:right w:val="single" w:color="auto" w:sz="4" w:space="0"/>
            </w:tcBorders>
            <w:shd w:val="clear" w:color="000000" w:fill="FFFFFF"/>
            <w:noWrap/>
            <w:vAlign w:val="center"/>
          </w:tcPr>
          <w:p w14:paraId="5B4407A8">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9</w:t>
            </w:r>
          </w:p>
        </w:tc>
        <w:tc>
          <w:tcPr>
            <w:tcW w:w="1418" w:type="dxa"/>
            <w:tcBorders>
              <w:top w:val="nil"/>
              <w:left w:val="nil"/>
              <w:bottom w:val="single" w:color="auto" w:sz="4" w:space="0"/>
              <w:right w:val="single" w:color="auto" w:sz="4" w:space="0"/>
            </w:tcBorders>
            <w:shd w:val="clear" w:color="000000" w:fill="FFFFFF"/>
            <w:noWrap/>
            <w:vAlign w:val="center"/>
          </w:tcPr>
          <w:p w14:paraId="73F35E3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05A28171">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2211D71C">
            <w:pPr>
              <w:widowControl/>
              <w:jc w:val="center"/>
              <w:rPr>
                <w:rFonts w:ascii="宋体" w:hAnsi="宋体" w:eastAsia="宋体" w:cs="宋体"/>
                <w:kern w:val="0"/>
                <w:sz w:val="24"/>
                <w:szCs w:val="24"/>
              </w:rPr>
            </w:pPr>
            <w:r>
              <w:rPr>
                <w:rFonts w:hint="eastAsia" w:ascii="宋体" w:hAnsi="宋体" w:eastAsia="宋体" w:cs="宋体"/>
                <w:kern w:val="0"/>
                <w:sz w:val="24"/>
                <w:szCs w:val="24"/>
              </w:rPr>
              <w:t>10</w:t>
            </w:r>
          </w:p>
        </w:tc>
        <w:tc>
          <w:tcPr>
            <w:tcW w:w="2162" w:type="dxa"/>
            <w:vMerge w:val="continue"/>
            <w:tcBorders>
              <w:top w:val="nil"/>
              <w:left w:val="single" w:color="auto" w:sz="4" w:space="0"/>
              <w:bottom w:val="single" w:color="000000" w:sz="4" w:space="0"/>
              <w:right w:val="single" w:color="auto" w:sz="4" w:space="0"/>
            </w:tcBorders>
            <w:vAlign w:val="center"/>
          </w:tcPr>
          <w:p w14:paraId="4B12F14E">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41F2E891">
            <w:pPr>
              <w:widowControl/>
              <w:jc w:val="center"/>
              <w:rPr>
                <w:rFonts w:ascii="宋体" w:hAnsi="宋体" w:eastAsia="宋体" w:cs="宋体"/>
                <w:kern w:val="0"/>
                <w:sz w:val="24"/>
                <w:szCs w:val="24"/>
              </w:rPr>
            </w:pPr>
            <w:r>
              <w:rPr>
                <w:rFonts w:hint="eastAsia" w:ascii="宋体" w:hAnsi="宋体" w:eastAsia="宋体" w:cs="宋体"/>
                <w:kern w:val="0"/>
                <w:sz w:val="24"/>
                <w:szCs w:val="24"/>
              </w:rPr>
              <w:t>550201</w:t>
            </w:r>
          </w:p>
        </w:tc>
        <w:tc>
          <w:tcPr>
            <w:tcW w:w="2977" w:type="dxa"/>
            <w:tcBorders>
              <w:top w:val="nil"/>
              <w:left w:val="nil"/>
              <w:bottom w:val="single" w:color="auto" w:sz="4" w:space="0"/>
              <w:right w:val="single" w:color="auto" w:sz="4" w:space="0"/>
            </w:tcBorders>
            <w:shd w:val="clear" w:color="000000" w:fill="FFFFFF"/>
            <w:noWrap/>
            <w:vAlign w:val="center"/>
          </w:tcPr>
          <w:p w14:paraId="6AC25C44">
            <w:pPr>
              <w:widowControl/>
              <w:jc w:val="center"/>
              <w:rPr>
                <w:rFonts w:ascii="宋体" w:hAnsi="宋体" w:eastAsia="宋体" w:cs="宋体"/>
                <w:kern w:val="0"/>
                <w:sz w:val="24"/>
                <w:szCs w:val="24"/>
              </w:rPr>
            </w:pPr>
            <w:r>
              <w:rPr>
                <w:rFonts w:hint="eastAsia" w:ascii="宋体" w:hAnsi="宋体" w:eastAsia="宋体" w:cs="宋体"/>
                <w:kern w:val="0"/>
                <w:sz w:val="24"/>
                <w:szCs w:val="24"/>
              </w:rPr>
              <w:t>音乐表演(器乐)</w:t>
            </w:r>
          </w:p>
        </w:tc>
        <w:tc>
          <w:tcPr>
            <w:tcW w:w="2835" w:type="dxa"/>
            <w:tcBorders>
              <w:top w:val="nil"/>
              <w:left w:val="nil"/>
              <w:bottom w:val="single" w:color="auto" w:sz="4" w:space="0"/>
              <w:right w:val="single" w:color="auto" w:sz="4" w:space="0"/>
            </w:tcBorders>
            <w:shd w:val="clear" w:color="000000" w:fill="FFFFFF"/>
            <w:noWrap/>
            <w:vAlign w:val="center"/>
          </w:tcPr>
          <w:p w14:paraId="1E6D6241">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43</w:t>
            </w:r>
          </w:p>
        </w:tc>
        <w:tc>
          <w:tcPr>
            <w:tcW w:w="3118" w:type="dxa"/>
            <w:tcBorders>
              <w:top w:val="nil"/>
              <w:left w:val="nil"/>
              <w:bottom w:val="single" w:color="auto" w:sz="4" w:space="0"/>
              <w:right w:val="single" w:color="auto" w:sz="4" w:space="0"/>
            </w:tcBorders>
            <w:shd w:val="clear" w:color="000000" w:fill="FFFFFF"/>
            <w:noWrap/>
            <w:vAlign w:val="center"/>
          </w:tcPr>
          <w:p w14:paraId="3FC24CCB">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17</w:t>
            </w:r>
          </w:p>
        </w:tc>
        <w:tc>
          <w:tcPr>
            <w:tcW w:w="1418" w:type="dxa"/>
            <w:tcBorders>
              <w:top w:val="nil"/>
              <w:left w:val="nil"/>
              <w:bottom w:val="single" w:color="auto" w:sz="4" w:space="0"/>
              <w:right w:val="single" w:color="auto" w:sz="4" w:space="0"/>
            </w:tcBorders>
            <w:shd w:val="clear" w:color="000000" w:fill="FFFFFF"/>
            <w:noWrap/>
            <w:vAlign w:val="center"/>
          </w:tcPr>
          <w:p w14:paraId="53DAB723">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45FAFD7D">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0B86210D">
            <w:pPr>
              <w:widowControl/>
              <w:jc w:val="center"/>
              <w:rPr>
                <w:rFonts w:ascii="宋体" w:hAnsi="宋体" w:eastAsia="宋体" w:cs="宋体"/>
                <w:kern w:val="0"/>
                <w:sz w:val="24"/>
                <w:szCs w:val="24"/>
              </w:rPr>
            </w:pPr>
            <w:r>
              <w:rPr>
                <w:rFonts w:hint="eastAsia" w:ascii="宋体" w:hAnsi="宋体" w:eastAsia="宋体" w:cs="宋体"/>
                <w:kern w:val="0"/>
                <w:sz w:val="24"/>
                <w:szCs w:val="24"/>
              </w:rPr>
              <w:t>11</w:t>
            </w:r>
          </w:p>
        </w:tc>
        <w:tc>
          <w:tcPr>
            <w:tcW w:w="2162" w:type="dxa"/>
            <w:vMerge w:val="continue"/>
            <w:tcBorders>
              <w:top w:val="nil"/>
              <w:left w:val="single" w:color="auto" w:sz="4" w:space="0"/>
              <w:bottom w:val="single" w:color="000000" w:sz="4" w:space="0"/>
              <w:right w:val="single" w:color="auto" w:sz="4" w:space="0"/>
            </w:tcBorders>
            <w:vAlign w:val="center"/>
          </w:tcPr>
          <w:p w14:paraId="797EEA42">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3E2BD01A">
            <w:pPr>
              <w:widowControl/>
              <w:jc w:val="center"/>
              <w:rPr>
                <w:rFonts w:ascii="宋体" w:hAnsi="宋体" w:eastAsia="宋体" w:cs="宋体"/>
                <w:kern w:val="0"/>
                <w:sz w:val="24"/>
                <w:szCs w:val="24"/>
              </w:rPr>
            </w:pPr>
            <w:r>
              <w:rPr>
                <w:rFonts w:hint="eastAsia" w:ascii="宋体" w:hAnsi="宋体" w:eastAsia="宋体" w:cs="宋体"/>
                <w:kern w:val="0"/>
                <w:sz w:val="24"/>
                <w:szCs w:val="24"/>
              </w:rPr>
              <w:t>550201</w:t>
            </w:r>
          </w:p>
        </w:tc>
        <w:tc>
          <w:tcPr>
            <w:tcW w:w="2977" w:type="dxa"/>
            <w:tcBorders>
              <w:top w:val="nil"/>
              <w:left w:val="nil"/>
              <w:bottom w:val="single" w:color="auto" w:sz="4" w:space="0"/>
              <w:right w:val="single" w:color="auto" w:sz="4" w:space="0"/>
            </w:tcBorders>
            <w:shd w:val="clear" w:color="000000" w:fill="FFFFFF"/>
            <w:noWrap/>
            <w:vAlign w:val="center"/>
          </w:tcPr>
          <w:p w14:paraId="129A6936">
            <w:pPr>
              <w:widowControl/>
              <w:jc w:val="center"/>
              <w:rPr>
                <w:rFonts w:ascii="宋体" w:hAnsi="宋体" w:eastAsia="宋体" w:cs="宋体"/>
                <w:kern w:val="0"/>
                <w:sz w:val="24"/>
                <w:szCs w:val="24"/>
              </w:rPr>
            </w:pPr>
            <w:r>
              <w:rPr>
                <w:rFonts w:hint="eastAsia" w:ascii="宋体" w:hAnsi="宋体" w:eastAsia="宋体" w:cs="宋体"/>
                <w:kern w:val="0"/>
                <w:sz w:val="24"/>
                <w:szCs w:val="24"/>
              </w:rPr>
              <w:t>音乐表演(声乐)</w:t>
            </w:r>
          </w:p>
        </w:tc>
        <w:tc>
          <w:tcPr>
            <w:tcW w:w="2835" w:type="dxa"/>
            <w:tcBorders>
              <w:top w:val="nil"/>
              <w:left w:val="nil"/>
              <w:bottom w:val="single" w:color="auto" w:sz="4" w:space="0"/>
              <w:right w:val="single" w:color="auto" w:sz="4" w:space="0"/>
            </w:tcBorders>
            <w:shd w:val="clear" w:color="000000" w:fill="FFFFFF"/>
            <w:noWrap/>
            <w:vAlign w:val="center"/>
          </w:tcPr>
          <w:p w14:paraId="75EF79D4">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111</w:t>
            </w:r>
          </w:p>
        </w:tc>
        <w:tc>
          <w:tcPr>
            <w:tcW w:w="3118" w:type="dxa"/>
            <w:tcBorders>
              <w:top w:val="nil"/>
              <w:left w:val="nil"/>
              <w:bottom w:val="single" w:color="auto" w:sz="4" w:space="0"/>
              <w:right w:val="single" w:color="auto" w:sz="4" w:space="0"/>
            </w:tcBorders>
            <w:shd w:val="clear" w:color="000000" w:fill="FFFFFF"/>
            <w:noWrap/>
            <w:vAlign w:val="center"/>
          </w:tcPr>
          <w:p w14:paraId="2E4FC0F3">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45</w:t>
            </w:r>
          </w:p>
        </w:tc>
        <w:tc>
          <w:tcPr>
            <w:tcW w:w="1418" w:type="dxa"/>
            <w:tcBorders>
              <w:top w:val="nil"/>
              <w:left w:val="nil"/>
              <w:bottom w:val="single" w:color="auto" w:sz="4" w:space="0"/>
              <w:right w:val="single" w:color="auto" w:sz="4" w:space="0"/>
            </w:tcBorders>
            <w:shd w:val="clear" w:color="000000" w:fill="FFFFFF"/>
            <w:noWrap/>
            <w:vAlign w:val="center"/>
          </w:tcPr>
          <w:p w14:paraId="37B53D1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67D9B285">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34B75F5B">
            <w:pPr>
              <w:widowControl/>
              <w:jc w:val="center"/>
              <w:rPr>
                <w:rFonts w:ascii="宋体" w:hAnsi="宋体" w:eastAsia="宋体" w:cs="宋体"/>
                <w:kern w:val="0"/>
                <w:sz w:val="24"/>
                <w:szCs w:val="24"/>
              </w:rPr>
            </w:pPr>
            <w:r>
              <w:rPr>
                <w:rFonts w:hint="eastAsia" w:ascii="宋体" w:hAnsi="宋体" w:eastAsia="宋体" w:cs="宋体"/>
                <w:kern w:val="0"/>
                <w:sz w:val="24"/>
                <w:szCs w:val="24"/>
              </w:rPr>
              <w:t>12</w:t>
            </w:r>
          </w:p>
        </w:tc>
        <w:tc>
          <w:tcPr>
            <w:tcW w:w="2162" w:type="dxa"/>
            <w:vMerge w:val="restart"/>
            <w:tcBorders>
              <w:top w:val="nil"/>
              <w:left w:val="single" w:color="auto" w:sz="4" w:space="0"/>
              <w:bottom w:val="single" w:color="000000" w:sz="4" w:space="0"/>
              <w:right w:val="single" w:color="auto" w:sz="4" w:space="0"/>
            </w:tcBorders>
            <w:shd w:val="clear" w:color="000000" w:fill="FFFFFF"/>
            <w:noWrap/>
            <w:vAlign w:val="center"/>
          </w:tcPr>
          <w:p w14:paraId="4188DFF2">
            <w:pPr>
              <w:widowControl/>
              <w:jc w:val="center"/>
              <w:rPr>
                <w:rFonts w:ascii="宋体" w:hAnsi="宋体" w:eastAsia="宋体" w:cs="宋体"/>
                <w:kern w:val="0"/>
                <w:sz w:val="24"/>
                <w:szCs w:val="24"/>
              </w:rPr>
            </w:pPr>
            <w:r>
              <w:rPr>
                <w:rFonts w:hint="eastAsia" w:ascii="宋体" w:hAnsi="宋体" w:eastAsia="宋体" w:cs="宋体"/>
                <w:kern w:val="0"/>
                <w:sz w:val="24"/>
                <w:szCs w:val="24"/>
              </w:rPr>
              <w:t>动漫系</w:t>
            </w:r>
          </w:p>
        </w:tc>
        <w:tc>
          <w:tcPr>
            <w:tcW w:w="1382" w:type="dxa"/>
            <w:tcBorders>
              <w:top w:val="nil"/>
              <w:left w:val="nil"/>
              <w:bottom w:val="single" w:color="auto" w:sz="4" w:space="0"/>
              <w:right w:val="single" w:color="auto" w:sz="4" w:space="0"/>
            </w:tcBorders>
            <w:shd w:val="clear" w:color="000000" w:fill="FFFFFF"/>
            <w:noWrap/>
            <w:vAlign w:val="center"/>
          </w:tcPr>
          <w:p w14:paraId="32F49650">
            <w:pPr>
              <w:widowControl/>
              <w:jc w:val="center"/>
              <w:rPr>
                <w:rFonts w:ascii="宋体" w:hAnsi="宋体" w:eastAsia="宋体" w:cs="宋体"/>
                <w:kern w:val="0"/>
                <w:sz w:val="24"/>
                <w:szCs w:val="24"/>
              </w:rPr>
            </w:pPr>
            <w:r>
              <w:rPr>
                <w:rFonts w:hint="eastAsia" w:ascii="宋体" w:hAnsi="宋体" w:eastAsia="宋体" w:cs="宋体"/>
                <w:kern w:val="0"/>
                <w:sz w:val="24"/>
                <w:szCs w:val="24"/>
              </w:rPr>
              <w:t>550116</w:t>
            </w:r>
          </w:p>
        </w:tc>
        <w:tc>
          <w:tcPr>
            <w:tcW w:w="2977" w:type="dxa"/>
            <w:tcBorders>
              <w:top w:val="nil"/>
              <w:left w:val="nil"/>
              <w:bottom w:val="single" w:color="auto" w:sz="4" w:space="0"/>
              <w:right w:val="single" w:color="auto" w:sz="4" w:space="0"/>
            </w:tcBorders>
            <w:shd w:val="clear" w:color="000000" w:fill="FFFFFF"/>
            <w:noWrap/>
            <w:vAlign w:val="center"/>
          </w:tcPr>
          <w:p w14:paraId="569D49AE">
            <w:pPr>
              <w:widowControl/>
              <w:jc w:val="center"/>
              <w:rPr>
                <w:rFonts w:ascii="宋体" w:hAnsi="宋体" w:eastAsia="宋体" w:cs="宋体"/>
                <w:kern w:val="0"/>
                <w:sz w:val="24"/>
                <w:szCs w:val="24"/>
              </w:rPr>
            </w:pPr>
            <w:r>
              <w:rPr>
                <w:rFonts w:hint="eastAsia" w:ascii="宋体" w:hAnsi="宋体" w:eastAsia="宋体" w:cs="宋体"/>
                <w:kern w:val="0"/>
                <w:sz w:val="24"/>
                <w:szCs w:val="24"/>
              </w:rPr>
              <w:t>动漫设计(二维动画)</w:t>
            </w:r>
          </w:p>
        </w:tc>
        <w:tc>
          <w:tcPr>
            <w:tcW w:w="2835" w:type="dxa"/>
            <w:tcBorders>
              <w:top w:val="nil"/>
              <w:left w:val="nil"/>
              <w:bottom w:val="single" w:color="auto" w:sz="4" w:space="0"/>
              <w:right w:val="single" w:color="auto" w:sz="4" w:space="0"/>
            </w:tcBorders>
            <w:shd w:val="clear" w:color="000000" w:fill="FFFFFF"/>
            <w:noWrap/>
            <w:vAlign w:val="center"/>
          </w:tcPr>
          <w:p w14:paraId="009DFC89">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55</w:t>
            </w:r>
          </w:p>
        </w:tc>
        <w:tc>
          <w:tcPr>
            <w:tcW w:w="3118" w:type="dxa"/>
            <w:tcBorders>
              <w:top w:val="nil"/>
              <w:left w:val="nil"/>
              <w:bottom w:val="single" w:color="auto" w:sz="4" w:space="0"/>
              <w:right w:val="single" w:color="auto" w:sz="4" w:space="0"/>
            </w:tcBorders>
            <w:shd w:val="clear" w:color="000000" w:fill="FFFFFF"/>
            <w:noWrap/>
            <w:vAlign w:val="center"/>
          </w:tcPr>
          <w:p w14:paraId="1B706373">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22</w:t>
            </w:r>
          </w:p>
        </w:tc>
        <w:tc>
          <w:tcPr>
            <w:tcW w:w="1418" w:type="dxa"/>
            <w:tcBorders>
              <w:top w:val="nil"/>
              <w:left w:val="nil"/>
              <w:bottom w:val="single" w:color="auto" w:sz="4" w:space="0"/>
              <w:right w:val="single" w:color="auto" w:sz="4" w:space="0"/>
            </w:tcBorders>
            <w:shd w:val="clear" w:color="000000" w:fill="FFFFFF"/>
            <w:noWrap/>
            <w:vAlign w:val="center"/>
          </w:tcPr>
          <w:p w14:paraId="46935343">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17DF20FD">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14CBD58B">
            <w:pPr>
              <w:widowControl/>
              <w:jc w:val="center"/>
              <w:rPr>
                <w:rFonts w:ascii="宋体" w:hAnsi="宋体" w:eastAsia="宋体" w:cs="宋体"/>
                <w:kern w:val="0"/>
                <w:sz w:val="24"/>
                <w:szCs w:val="24"/>
              </w:rPr>
            </w:pPr>
            <w:r>
              <w:rPr>
                <w:rFonts w:hint="eastAsia" w:ascii="宋体" w:hAnsi="宋体" w:eastAsia="宋体" w:cs="宋体"/>
                <w:kern w:val="0"/>
                <w:sz w:val="24"/>
                <w:szCs w:val="24"/>
              </w:rPr>
              <w:t>13</w:t>
            </w:r>
          </w:p>
        </w:tc>
        <w:tc>
          <w:tcPr>
            <w:tcW w:w="2162" w:type="dxa"/>
            <w:vMerge w:val="continue"/>
            <w:tcBorders>
              <w:top w:val="nil"/>
              <w:left w:val="single" w:color="auto" w:sz="4" w:space="0"/>
              <w:bottom w:val="single" w:color="000000" w:sz="4" w:space="0"/>
              <w:right w:val="single" w:color="auto" w:sz="4" w:space="0"/>
            </w:tcBorders>
            <w:vAlign w:val="center"/>
          </w:tcPr>
          <w:p w14:paraId="049170A9">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70A7BE72">
            <w:pPr>
              <w:widowControl/>
              <w:jc w:val="center"/>
              <w:rPr>
                <w:rFonts w:ascii="宋体" w:hAnsi="宋体" w:eastAsia="宋体" w:cs="宋体"/>
                <w:kern w:val="0"/>
                <w:sz w:val="24"/>
                <w:szCs w:val="24"/>
              </w:rPr>
            </w:pPr>
            <w:r>
              <w:rPr>
                <w:rFonts w:hint="eastAsia" w:ascii="宋体" w:hAnsi="宋体" w:eastAsia="宋体" w:cs="宋体"/>
                <w:kern w:val="0"/>
                <w:sz w:val="24"/>
                <w:szCs w:val="24"/>
              </w:rPr>
              <w:t>550116</w:t>
            </w:r>
          </w:p>
        </w:tc>
        <w:tc>
          <w:tcPr>
            <w:tcW w:w="2977" w:type="dxa"/>
            <w:tcBorders>
              <w:top w:val="nil"/>
              <w:left w:val="nil"/>
              <w:bottom w:val="single" w:color="auto" w:sz="4" w:space="0"/>
              <w:right w:val="single" w:color="auto" w:sz="4" w:space="0"/>
            </w:tcBorders>
            <w:shd w:val="clear" w:color="000000" w:fill="FFFFFF"/>
            <w:noWrap/>
            <w:vAlign w:val="center"/>
          </w:tcPr>
          <w:p w14:paraId="23955C1E">
            <w:pPr>
              <w:widowControl/>
              <w:jc w:val="center"/>
              <w:rPr>
                <w:rFonts w:ascii="宋体" w:hAnsi="宋体" w:eastAsia="宋体" w:cs="宋体"/>
                <w:kern w:val="0"/>
                <w:sz w:val="24"/>
                <w:szCs w:val="24"/>
              </w:rPr>
            </w:pPr>
            <w:r>
              <w:rPr>
                <w:rFonts w:hint="eastAsia" w:ascii="宋体" w:hAnsi="宋体" w:eastAsia="宋体" w:cs="宋体"/>
                <w:kern w:val="0"/>
                <w:sz w:val="24"/>
                <w:szCs w:val="24"/>
              </w:rPr>
              <w:t>动漫设计(三维动画)</w:t>
            </w:r>
          </w:p>
        </w:tc>
        <w:tc>
          <w:tcPr>
            <w:tcW w:w="2835" w:type="dxa"/>
            <w:tcBorders>
              <w:top w:val="nil"/>
              <w:left w:val="nil"/>
              <w:bottom w:val="single" w:color="auto" w:sz="4" w:space="0"/>
              <w:right w:val="single" w:color="auto" w:sz="4" w:space="0"/>
            </w:tcBorders>
            <w:shd w:val="clear" w:color="000000" w:fill="FFFFFF"/>
            <w:noWrap/>
            <w:vAlign w:val="center"/>
          </w:tcPr>
          <w:p w14:paraId="6F6D2931">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49</w:t>
            </w:r>
          </w:p>
        </w:tc>
        <w:tc>
          <w:tcPr>
            <w:tcW w:w="3118" w:type="dxa"/>
            <w:tcBorders>
              <w:top w:val="nil"/>
              <w:left w:val="nil"/>
              <w:bottom w:val="single" w:color="auto" w:sz="4" w:space="0"/>
              <w:right w:val="single" w:color="auto" w:sz="4" w:space="0"/>
            </w:tcBorders>
            <w:shd w:val="clear" w:color="000000" w:fill="FFFFFF"/>
            <w:noWrap/>
            <w:vAlign w:val="center"/>
          </w:tcPr>
          <w:p w14:paraId="20B8C4C1">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20</w:t>
            </w:r>
          </w:p>
        </w:tc>
        <w:tc>
          <w:tcPr>
            <w:tcW w:w="1418" w:type="dxa"/>
            <w:tcBorders>
              <w:top w:val="nil"/>
              <w:left w:val="nil"/>
              <w:bottom w:val="single" w:color="auto" w:sz="4" w:space="0"/>
              <w:right w:val="single" w:color="auto" w:sz="4" w:space="0"/>
            </w:tcBorders>
            <w:shd w:val="clear" w:color="000000" w:fill="FFFFFF"/>
            <w:noWrap/>
            <w:vAlign w:val="center"/>
          </w:tcPr>
          <w:p w14:paraId="43AE506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3AB7C74F">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3A98D2D0">
            <w:pPr>
              <w:widowControl/>
              <w:jc w:val="center"/>
              <w:rPr>
                <w:rFonts w:ascii="宋体" w:hAnsi="宋体" w:eastAsia="宋体" w:cs="宋体"/>
                <w:kern w:val="0"/>
                <w:sz w:val="24"/>
                <w:szCs w:val="24"/>
              </w:rPr>
            </w:pPr>
            <w:r>
              <w:rPr>
                <w:rFonts w:hint="eastAsia" w:ascii="宋体" w:hAnsi="宋体" w:eastAsia="宋体" w:cs="宋体"/>
                <w:kern w:val="0"/>
                <w:sz w:val="24"/>
                <w:szCs w:val="24"/>
              </w:rPr>
              <w:t>14</w:t>
            </w:r>
          </w:p>
        </w:tc>
        <w:tc>
          <w:tcPr>
            <w:tcW w:w="2162" w:type="dxa"/>
            <w:vMerge w:val="continue"/>
            <w:tcBorders>
              <w:top w:val="nil"/>
              <w:left w:val="single" w:color="auto" w:sz="4" w:space="0"/>
              <w:bottom w:val="single" w:color="000000" w:sz="4" w:space="0"/>
              <w:right w:val="single" w:color="auto" w:sz="4" w:space="0"/>
            </w:tcBorders>
            <w:vAlign w:val="center"/>
          </w:tcPr>
          <w:p w14:paraId="73BCE389">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687ABDB4">
            <w:pPr>
              <w:widowControl/>
              <w:jc w:val="center"/>
              <w:rPr>
                <w:rFonts w:ascii="宋体" w:hAnsi="宋体" w:eastAsia="宋体" w:cs="宋体"/>
                <w:kern w:val="0"/>
                <w:sz w:val="24"/>
                <w:szCs w:val="24"/>
              </w:rPr>
            </w:pPr>
            <w:r>
              <w:rPr>
                <w:rFonts w:hint="eastAsia" w:ascii="宋体" w:hAnsi="宋体" w:eastAsia="宋体" w:cs="宋体"/>
                <w:kern w:val="0"/>
                <w:sz w:val="24"/>
                <w:szCs w:val="24"/>
              </w:rPr>
              <w:t>550109</w:t>
            </w:r>
          </w:p>
        </w:tc>
        <w:tc>
          <w:tcPr>
            <w:tcW w:w="2977" w:type="dxa"/>
            <w:tcBorders>
              <w:top w:val="nil"/>
              <w:left w:val="nil"/>
              <w:bottom w:val="single" w:color="auto" w:sz="4" w:space="0"/>
              <w:right w:val="single" w:color="auto" w:sz="4" w:space="0"/>
            </w:tcBorders>
            <w:shd w:val="clear" w:color="000000" w:fill="FFFFFF"/>
            <w:noWrap/>
            <w:vAlign w:val="center"/>
          </w:tcPr>
          <w:p w14:paraId="2C0B5D99">
            <w:pPr>
              <w:widowControl/>
              <w:jc w:val="center"/>
              <w:rPr>
                <w:rFonts w:ascii="宋体" w:hAnsi="宋体" w:eastAsia="宋体" w:cs="宋体"/>
                <w:kern w:val="0"/>
                <w:sz w:val="24"/>
                <w:szCs w:val="24"/>
              </w:rPr>
            </w:pPr>
            <w:r>
              <w:rPr>
                <w:rFonts w:hint="eastAsia" w:ascii="宋体" w:hAnsi="宋体" w:eastAsia="宋体" w:cs="宋体"/>
                <w:kern w:val="0"/>
                <w:sz w:val="24"/>
                <w:szCs w:val="24"/>
              </w:rPr>
              <w:t>游戏艺术设计</w:t>
            </w:r>
          </w:p>
        </w:tc>
        <w:tc>
          <w:tcPr>
            <w:tcW w:w="2835" w:type="dxa"/>
            <w:tcBorders>
              <w:top w:val="nil"/>
              <w:left w:val="nil"/>
              <w:bottom w:val="single" w:color="auto" w:sz="4" w:space="0"/>
              <w:right w:val="single" w:color="auto" w:sz="4" w:space="0"/>
            </w:tcBorders>
            <w:shd w:val="clear" w:color="000000" w:fill="FFFFFF"/>
            <w:noWrap/>
            <w:vAlign w:val="center"/>
          </w:tcPr>
          <w:p w14:paraId="60B632D8">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47</w:t>
            </w:r>
          </w:p>
        </w:tc>
        <w:tc>
          <w:tcPr>
            <w:tcW w:w="3118" w:type="dxa"/>
            <w:tcBorders>
              <w:top w:val="nil"/>
              <w:left w:val="nil"/>
              <w:bottom w:val="single" w:color="auto" w:sz="4" w:space="0"/>
              <w:right w:val="single" w:color="auto" w:sz="4" w:space="0"/>
            </w:tcBorders>
            <w:shd w:val="clear" w:color="000000" w:fill="FFFFFF"/>
            <w:noWrap/>
            <w:vAlign w:val="center"/>
          </w:tcPr>
          <w:p w14:paraId="2FA8F7C9">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19</w:t>
            </w:r>
          </w:p>
        </w:tc>
        <w:tc>
          <w:tcPr>
            <w:tcW w:w="1418" w:type="dxa"/>
            <w:tcBorders>
              <w:top w:val="nil"/>
              <w:left w:val="nil"/>
              <w:bottom w:val="single" w:color="auto" w:sz="4" w:space="0"/>
              <w:right w:val="single" w:color="auto" w:sz="4" w:space="0"/>
            </w:tcBorders>
            <w:shd w:val="clear" w:color="000000" w:fill="FFFFFF"/>
            <w:noWrap/>
            <w:vAlign w:val="center"/>
          </w:tcPr>
          <w:p w14:paraId="533BAB4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019B7182">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467DA887">
            <w:pPr>
              <w:widowControl/>
              <w:jc w:val="center"/>
              <w:rPr>
                <w:rFonts w:ascii="宋体" w:hAnsi="宋体" w:eastAsia="宋体" w:cs="宋体"/>
                <w:kern w:val="0"/>
                <w:sz w:val="24"/>
                <w:szCs w:val="24"/>
              </w:rPr>
            </w:pPr>
            <w:r>
              <w:rPr>
                <w:rFonts w:hint="eastAsia" w:ascii="宋体" w:hAnsi="宋体" w:eastAsia="宋体" w:cs="宋体"/>
                <w:kern w:val="0"/>
                <w:sz w:val="24"/>
                <w:szCs w:val="24"/>
              </w:rPr>
              <w:t>15</w:t>
            </w:r>
          </w:p>
        </w:tc>
        <w:tc>
          <w:tcPr>
            <w:tcW w:w="2162" w:type="dxa"/>
            <w:vMerge w:val="continue"/>
            <w:tcBorders>
              <w:top w:val="nil"/>
              <w:left w:val="single" w:color="auto" w:sz="4" w:space="0"/>
              <w:bottom w:val="single" w:color="000000" w:sz="4" w:space="0"/>
              <w:right w:val="single" w:color="auto" w:sz="4" w:space="0"/>
            </w:tcBorders>
            <w:vAlign w:val="center"/>
          </w:tcPr>
          <w:p w14:paraId="601E0902">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77D87B7D">
            <w:pPr>
              <w:widowControl/>
              <w:jc w:val="center"/>
              <w:rPr>
                <w:rFonts w:ascii="宋体" w:hAnsi="宋体" w:eastAsia="宋体" w:cs="宋体"/>
                <w:kern w:val="0"/>
                <w:sz w:val="24"/>
                <w:szCs w:val="24"/>
              </w:rPr>
            </w:pPr>
            <w:r>
              <w:rPr>
                <w:rFonts w:hint="eastAsia" w:ascii="宋体" w:hAnsi="宋体" w:eastAsia="宋体" w:cs="宋体"/>
                <w:kern w:val="0"/>
                <w:sz w:val="24"/>
                <w:szCs w:val="24"/>
              </w:rPr>
              <w:t>550107</w:t>
            </w:r>
          </w:p>
        </w:tc>
        <w:tc>
          <w:tcPr>
            <w:tcW w:w="2977" w:type="dxa"/>
            <w:tcBorders>
              <w:top w:val="nil"/>
              <w:left w:val="nil"/>
              <w:bottom w:val="single" w:color="auto" w:sz="4" w:space="0"/>
              <w:right w:val="single" w:color="auto" w:sz="4" w:space="0"/>
            </w:tcBorders>
            <w:shd w:val="clear" w:color="000000" w:fill="FFFFFF"/>
            <w:noWrap/>
            <w:vAlign w:val="center"/>
          </w:tcPr>
          <w:p w14:paraId="2F3C3C4E">
            <w:pPr>
              <w:widowControl/>
              <w:jc w:val="center"/>
              <w:rPr>
                <w:rFonts w:ascii="宋体" w:hAnsi="宋体" w:eastAsia="宋体" w:cs="宋体"/>
                <w:kern w:val="0"/>
                <w:sz w:val="24"/>
                <w:szCs w:val="24"/>
              </w:rPr>
            </w:pPr>
            <w:r>
              <w:rPr>
                <w:rFonts w:hint="eastAsia" w:ascii="宋体" w:hAnsi="宋体" w:eastAsia="宋体" w:cs="宋体"/>
                <w:kern w:val="0"/>
                <w:sz w:val="24"/>
                <w:szCs w:val="24"/>
              </w:rPr>
              <w:t>书画艺术(书法)</w:t>
            </w:r>
          </w:p>
        </w:tc>
        <w:tc>
          <w:tcPr>
            <w:tcW w:w="2835" w:type="dxa"/>
            <w:tcBorders>
              <w:top w:val="nil"/>
              <w:left w:val="nil"/>
              <w:bottom w:val="single" w:color="auto" w:sz="4" w:space="0"/>
              <w:right w:val="single" w:color="auto" w:sz="4" w:space="0"/>
            </w:tcBorders>
            <w:shd w:val="clear" w:color="000000" w:fill="FFFFFF"/>
            <w:noWrap/>
            <w:vAlign w:val="center"/>
          </w:tcPr>
          <w:p w14:paraId="3B7EF62D">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41</w:t>
            </w:r>
          </w:p>
        </w:tc>
        <w:tc>
          <w:tcPr>
            <w:tcW w:w="3118" w:type="dxa"/>
            <w:tcBorders>
              <w:top w:val="nil"/>
              <w:left w:val="nil"/>
              <w:bottom w:val="single" w:color="auto" w:sz="4" w:space="0"/>
              <w:right w:val="single" w:color="auto" w:sz="4" w:space="0"/>
            </w:tcBorders>
            <w:shd w:val="clear" w:color="000000" w:fill="FFFFFF"/>
            <w:noWrap/>
            <w:vAlign w:val="center"/>
          </w:tcPr>
          <w:p w14:paraId="22CE29F5">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16</w:t>
            </w:r>
          </w:p>
        </w:tc>
        <w:tc>
          <w:tcPr>
            <w:tcW w:w="1418" w:type="dxa"/>
            <w:tcBorders>
              <w:top w:val="nil"/>
              <w:left w:val="nil"/>
              <w:bottom w:val="single" w:color="auto" w:sz="4" w:space="0"/>
              <w:right w:val="single" w:color="auto" w:sz="4" w:space="0"/>
            </w:tcBorders>
            <w:shd w:val="clear" w:color="000000" w:fill="FFFFFF"/>
            <w:noWrap/>
            <w:vAlign w:val="center"/>
          </w:tcPr>
          <w:p w14:paraId="558FA7B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783AF9B2">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5A240DAF">
            <w:pPr>
              <w:widowControl/>
              <w:jc w:val="center"/>
              <w:rPr>
                <w:rFonts w:ascii="宋体" w:hAnsi="宋体" w:eastAsia="宋体" w:cs="宋体"/>
                <w:kern w:val="0"/>
                <w:sz w:val="24"/>
                <w:szCs w:val="24"/>
              </w:rPr>
            </w:pPr>
            <w:r>
              <w:rPr>
                <w:rFonts w:hint="eastAsia" w:ascii="宋体" w:hAnsi="宋体" w:eastAsia="宋体" w:cs="宋体"/>
                <w:kern w:val="0"/>
                <w:sz w:val="24"/>
                <w:szCs w:val="24"/>
              </w:rPr>
              <w:t>16</w:t>
            </w:r>
          </w:p>
        </w:tc>
        <w:tc>
          <w:tcPr>
            <w:tcW w:w="2162" w:type="dxa"/>
            <w:vMerge w:val="restart"/>
            <w:tcBorders>
              <w:top w:val="nil"/>
              <w:left w:val="single" w:color="auto" w:sz="4" w:space="0"/>
              <w:bottom w:val="single" w:color="000000" w:sz="4" w:space="0"/>
              <w:right w:val="single" w:color="auto" w:sz="4" w:space="0"/>
            </w:tcBorders>
            <w:shd w:val="clear" w:color="000000" w:fill="FFFFFF"/>
            <w:noWrap/>
            <w:vAlign w:val="center"/>
          </w:tcPr>
          <w:p w14:paraId="33DAFEF6">
            <w:pPr>
              <w:widowControl/>
              <w:jc w:val="center"/>
              <w:rPr>
                <w:rFonts w:ascii="宋体" w:hAnsi="宋体" w:eastAsia="宋体" w:cs="宋体"/>
                <w:kern w:val="0"/>
                <w:sz w:val="24"/>
                <w:szCs w:val="24"/>
              </w:rPr>
            </w:pPr>
            <w:r>
              <w:rPr>
                <w:rFonts w:hint="eastAsia" w:ascii="宋体" w:hAnsi="宋体" w:eastAsia="宋体" w:cs="宋体"/>
                <w:kern w:val="0"/>
                <w:sz w:val="24"/>
                <w:szCs w:val="24"/>
              </w:rPr>
              <w:t>艺术设计系</w:t>
            </w:r>
          </w:p>
        </w:tc>
        <w:tc>
          <w:tcPr>
            <w:tcW w:w="1382" w:type="dxa"/>
            <w:tcBorders>
              <w:top w:val="nil"/>
              <w:left w:val="nil"/>
              <w:bottom w:val="single" w:color="auto" w:sz="4" w:space="0"/>
              <w:right w:val="single" w:color="auto" w:sz="4" w:space="0"/>
            </w:tcBorders>
            <w:shd w:val="clear" w:color="000000" w:fill="FFFFFF"/>
            <w:noWrap/>
            <w:vAlign w:val="center"/>
          </w:tcPr>
          <w:p w14:paraId="4E05396D">
            <w:pPr>
              <w:widowControl/>
              <w:jc w:val="center"/>
              <w:rPr>
                <w:rFonts w:ascii="宋体" w:hAnsi="宋体" w:eastAsia="宋体" w:cs="宋体"/>
                <w:kern w:val="0"/>
                <w:sz w:val="24"/>
                <w:szCs w:val="24"/>
              </w:rPr>
            </w:pPr>
            <w:r>
              <w:rPr>
                <w:rFonts w:hint="eastAsia" w:ascii="宋体" w:hAnsi="宋体" w:eastAsia="宋体" w:cs="宋体"/>
                <w:kern w:val="0"/>
                <w:sz w:val="24"/>
                <w:szCs w:val="24"/>
              </w:rPr>
              <w:t>550107</w:t>
            </w:r>
          </w:p>
        </w:tc>
        <w:tc>
          <w:tcPr>
            <w:tcW w:w="2977" w:type="dxa"/>
            <w:tcBorders>
              <w:top w:val="nil"/>
              <w:left w:val="nil"/>
              <w:bottom w:val="single" w:color="auto" w:sz="4" w:space="0"/>
              <w:right w:val="single" w:color="auto" w:sz="4" w:space="0"/>
            </w:tcBorders>
            <w:shd w:val="clear" w:color="000000" w:fill="FFFFFF"/>
            <w:noWrap/>
            <w:vAlign w:val="center"/>
          </w:tcPr>
          <w:p w14:paraId="2B50004B">
            <w:pPr>
              <w:widowControl/>
              <w:jc w:val="center"/>
              <w:rPr>
                <w:rFonts w:ascii="宋体" w:hAnsi="宋体" w:eastAsia="宋体" w:cs="宋体"/>
                <w:kern w:val="0"/>
                <w:sz w:val="24"/>
                <w:szCs w:val="24"/>
              </w:rPr>
            </w:pPr>
            <w:r>
              <w:rPr>
                <w:rFonts w:hint="eastAsia" w:ascii="宋体" w:hAnsi="宋体" w:eastAsia="宋体" w:cs="宋体"/>
                <w:kern w:val="0"/>
                <w:sz w:val="24"/>
                <w:szCs w:val="24"/>
              </w:rPr>
              <w:t>书画艺术(绘画)</w:t>
            </w:r>
          </w:p>
        </w:tc>
        <w:tc>
          <w:tcPr>
            <w:tcW w:w="2835" w:type="dxa"/>
            <w:tcBorders>
              <w:top w:val="nil"/>
              <w:left w:val="nil"/>
              <w:bottom w:val="single" w:color="auto" w:sz="4" w:space="0"/>
              <w:right w:val="single" w:color="auto" w:sz="4" w:space="0"/>
            </w:tcBorders>
            <w:shd w:val="clear" w:color="000000" w:fill="FFFFFF"/>
            <w:noWrap/>
            <w:vAlign w:val="center"/>
          </w:tcPr>
          <w:p w14:paraId="4BF908C0">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58</w:t>
            </w:r>
          </w:p>
        </w:tc>
        <w:tc>
          <w:tcPr>
            <w:tcW w:w="3118" w:type="dxa"/>
            <w:tcBorders>
              <w:top w:val="nil"/>
              <w:left w:val="nil"/>
              <w:bottom w:val="single" w:color="auto" w:sz="4" w:space="0"/>
              <w:right w:val="single" w:color="auto" w:sz="4" w:space="0"/>
            </w:tcBorders>
            <w:shd w:val="clear" w:color="000000" w:fill="FFFFFF"/>
            <w:noWrap/>
            <w:vAlign w:val="center"/>
          </w:tcPr>
          <w:p w14:paraId="5F31660D">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23</w:t>
            </w:r>
          </w:p>
        </w:tc>
        <w:tc>
          <w:tcPr>
            <w:tcW w:w="1418" w:type="dxa"/>
            <w:tcBorders>
              <w:top w:val="nil"/>
              <w:left w:val="nil"/>
              <w:bottom w:val="single" w:color="auto" w:sz="4" w:space="0"/>
              <w:right w:val="single" w:color="auto" w:sz="4" w:space="0"/>
            </w:tcBorders>
            <w:shd w:val="clear" w:color="000000" w:fill="FFFFFF"/>
            <w:noWrap/>
            <w:vAlign w:val="center"/>
          </w:tcPr>
          <w:p w14:paraId="4D36806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19AE5D08">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6E2B3A70">
            <w:pPr>
              <w:widowControl/>
              <w:jc w:val="center"/>
              <w:rPr>
                <w:rFonts w:ascii="宋体" w:hAnsi="宋体" w:eastAsia="宋体" w:cs="宋体"/>
                <w:kern w:val="0"/>
                <w:sz w:val="24"/>
                <w:szCs w:val="24"/>
              </w:rPr>
            </w:pPr>
            <w:r>
              <w:rPr>
                <w:rFonts w:hint="eastAsia" w:ascii="宋体" w:hAnsi="宋体" w:eastAsia="宋体" w:cs="宋体"/>
                <w:kern w:val="0"/>
                <w:sz w:val="24"/>
                <w:szCs w:val="24"/>
              </w:rPr>
              <w:t>17</w:t>
            </w:r>
          </w:p>
        </w:tc>
        <w:tc>
          <w:tcPr>
            <w:tcW w:w="2162" w:type="dxa"/>
            <w:vMerge w:val="continue"/>
            <w:tcBorders>
              <w:top w:val="nil"/>
              <w:left w:val="single" w:color="auto" w:sz="4" w:space="0"/>
              <w:bottom w:val="single" w:color="000000" w:sz="4" w:space="0"/>
              <w:right w:val="single" w:color="auto" w:sz="4" w:space="0"/>
            </w:tcBorders>
            <w:vAlign w:val="center"/>
          </w:tcPr>
          <w:p w14:paraId="1A2F00BA">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143F1002">
            <w:pPr>
              <w:widowControl/>
              <w:jc w:val="center"/>
              <w:rPr>
                <w:rFonts w:ascii="宋体" w:hAnsi="宋体" w:eastAsia="宋体" w:cs="宋体"/>
                <w:kern w:val="0"/>
                <w:sz w:val="24"/>
                <w:szCs w:val="24"/>
              </w:rPr>
            </w:pPr>
            <w:r>
              <w:rPr>
                <w:rFonts w:hint="eastAsia" w:ascii="宋体" w:hAnsi="宋体" w:eastAsia="宋体" w:cs="宋体"/>
                <w:kern w:val="0"/>
                <w:sz w:val="24"/>
                <w:szCs w:val="24"/>
              </w:rPr>
              <w:t>550108</w:t>
            </w:r>
          </w:p>
        </w:tc>
        <w:tc>
          <w:tcPr>
            <w:tcW w:w="2977" w:type="dxa"/>
            <w:tcBorders>
              <w:top w:val="nil"/>
              <w:left w:val="nil"/>
              <w:bottom w:val="single" w:color="auto" w:sz="4" w:space="0"/>
              <w:right w:val="single" w:color="auto" w:sz="4" w:space="0"/>
            </w:tcBorders>
            <w:shd w:val="clear" w:color="000000" w:fill="FFFFFF"/>
            <w:noWrap/>
            <w:vAlign w:val="center"/>
          </w:tcPr>
          <w:p w14:paraId="26DF57B4">
            <w:pPr>
              <w:widowControl/>
              <w:jc w:val="center"/>
              <w:rPr>
                <w:rFonts w:ascii="宋体" w:hAnsi="宋体" w:eastAsia="宋体" w:cs="宋体"/>
                <w:kern w:val="0"/>
                <w:sz w:val="24"/>
                <w:szCs w:val="24"/>
              </w:rPr>
            </w:pPr>
            <w:r>
              <w:rPr>
                <w:rFonts w:hint="eastAsia" w:ascii="宋体" w:hAnsi="宋体" w:eastAsia="宋体" w:cs="宋体"/>
                <w:kern w:val="0"/>
                <w:sz w:val="24"/>
                <w:szCs w:val="24"/>
              </w:rPr>
              <w:t>公共艺术设计</w:t>
            </w:r>
          </w:p>
        </w:tc>
        <w:tc>
          <w:tcPr>
            <w:tcW w:w="2835" w:type="dxa"/>
            <w:tcBorders>
              <w:top w:val="nil"/>
              <w:left w:val="nil"/>
              <w:bottom w:val="single" w:color="auto" w:sz="4" w:space="0"/>
              <w:right w:val="single" w:color="auto" w:sz="4" w:space="0"/>
            </w:tcBorders>
            <w:shd w:val="clear" w:color="000000" w:fill="FFFFFF"/>
            <w:noWrap/>
            <w:vAlign w:val="center"/>
          </w:tcPr>
          <w:p w14:paraId="4EF66CF7">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34</w:t>
            </w:r>
          </w:p>
        </w:tc>
        <w:tc>
          <w:tcPr>
            <w:tcW w:w="3118" w:type="dxa"/>
            <w:tcBorders>
              <w:top w:val="nil"/>
              <w:left w:val="nil"/>
              <w:bottom w:val="single" w:color="auto" w:sz="4" w:space="0"/>
              <w:right w:val="single" w:color="auto" w:sz="4" w:space="0"/>
            </w:tcBorders>
            <w:shd w:val="clear" w:color="000000" w:fill="FFFFFF"/>
            <w:noWrap/>
            <w:vAlign w:val="center"/>
          </w:tcPr>
          <w:p w14:paraId="57CFE225">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14</w:t>
            </w:r>
          </w:p>
        </w:tc>
        <w:tc>
          <w:tcPr>
            <w:tcW w:w="1418" w:type="dxa"/>
            <w:tcBorders>
              <w:top w:val="nil"/>
              <w:left w:val="nil"/>
              <w:bottom w:val="single" w:color="auto" w:sz="4" w:space="0"/>
              <w:right w:val="single" w:color="auto" w:sz="4" w:space="0"/>
            </w:tcBorders>
            <w:shd w:val="clear" w:color="000000" w:fill="FFFFFF"/>
            <w:noWrap/>
            <w:vAlign w:val="center"/>
          </w:tcPr>
          <w:p w14:paraId="532A9E5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1DFB788B">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25588B2B">
            <w:pPr>
              <w:widowControl/>
              <w:jc w:val="center"/>
              <w:rPr>
                <w:rFonts w:ascii="宋体" w:hAnsi="宋体" w:eastAsia="宋体" w:cs="宋体"/>
                <w:kern w:val="0"/>
                <w:sz w:val="24"/>
                <w:szCs w:val="24"/>
              </w:rPr>
            </w:pPr>
            <w:r>
              <w:rPr>
                <w:rFonts w:hint="eastAsia" w:ascii="宋体" w:hAnsi="宋体" w:eastAsia="宋体" w:cs="宋体"/>
                <w:kern w:val="0"/>
                <w:sz w:val="24"/>
                <w:szCs w:val="24"/>
              </w:rPr>
              <w:t>18</w:t>
            </w:r>
          </w:p>
        </w:tc>
        <w:tc>
          <w:tcPr>
            <w:tcW w:w="2162" w:type="dxa"/>
            <w:vMerge w:val="continue"/>
            <w:tcBorders>
              <w:top w:val="nil"/>
              <w:left w:val="single" w:color="auto" w:sz="4" w:space="0"/>
              <w:bottom w:val="single" w:color="000000" w:sz="4" w:space="0"/>
              <w:right w:val="single" w:color="auto" w:sz="4" w:space="0"/>
            </w:tcBorders>
            <w:vAlign w:val="center"/>
          </w:tcPr>
          <w:p w14:paraId="0408FB70">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4F9DC288">
            <w:pPr>
              <w:widowControl/>
              <w:jc w:val="center"/>
              <w:rPr>
                <w:rFonts w:ascii="宋体" w:hAnsi="宋体" w:eastAsia="宋体" w:cs="宋体"/>
                <w:kern w:val="0"/>
                <w:sz w:val="24"/>
                <w:szCs w:val="24"/>
              </w:rPr>
            </w:pPr>
            <w:r>
              <w:rPr>
                <w:rFonts w:hint="eastAsia" w:ascii="宋体" w:hAnsi="宋体" w:eastAsia="宋体" w:cs="宋体"/>
                <w:kern w:val="0"/>
                <w:sz w:val="24"/>
                <w:szCs w:val="24"/>
              </w:rPr>
              <w:t>550106</w:t>
            </w:r>
          </w:p>
        </w:tc>
        <w:tc>
          <w:tcPr>
            <w:tcW w:w="2977" w:type="dxa"/>
            <w:tcBorders>
              <w:top w:val="nil"/>
              <w:left w:val="nil"/>
              <w:bottom w:val="single" w:color="auto" w:sz="4" w:space="0"/>
              <w:right w:val="single" w:color="auto" w:sz="4" w:space="0"/>
            </w:tcBorders>
            <w:shd w:val="clear" w:color="000000" w:fill="FFFFFF"/>
            <w:noWrap/>
            <w:vAlign w:val="center"/>
          </w:tcPr>
          <w:p w14:paraId="30A0B500">
            <w:pPr>
              <w:widowControl/>
              <w:jc w:val="center"/>
              <w:rPr>
                <w:rFonts w:ascii="宋体" w:hAnsi="宋体" w:eastAsia="宋体" w:cs="宋体"/>
                <w:kern w:val="0"/>
                <w:sz w:val="24"/>
                <w:szCs w:val="24"/>
              </w:rPr>
            </w:pPr>
            <w:r>
              <w:rPr>
                <w:rFonts w:hint="eastAsia" w:ascii="宋体" w:hAnsi="宋体" w:eastAsia="宋体" w:cs="宋体"/>
                <w:kern w:val="0"/>
                <w:sz w:val="24"/>
                <w:szCs w:val="24"/>
              </w:rPr>
              <w:t>环境艺术设计</w:t>
            </w:r>
          </w:p>
        </w:tc>
        <w:tc>
          <w:tcPr>
            <w:tcW w:w="2835" w:type="dxa"/>
            <w:tcBorders>
              <w:top w:val="nil"/>
              <w:left w:val="nil"/>
              <w:bottom w:val="single" w:color="auto" w:sz="4" w:space="0"/>
              <w:right w:val="single" w:color="auto" w:sz="4" w:space="0"/>
            </w:tcBorders>
            <w:shd w:val="clear" w:color="000000" w:fill="FFFFFF"/>
            <w:noWrap/>
            <w:vAlign w:val="center"/>
          </w:tcPr>
          <w:p w14:paraId="71660D7E">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95</w:t>
            </w:r>
          </w:p>
        </w:tc>
        <w:tc>
          <w:tcPr>
            <w:tcW w:w="3118" w:type="dxa"/>
            <w:tcBorders>
              <w:top w:val="nil"/>
              <w:left w:val="nil"/>
              <w:bottom w:val="single" w:color="auto" w:sz="4" w:space="0"/>
              <w:right w:val="single" w:color="auto" w:sz="4" w:space="0"/>
            </w:tcBorders>
            <w:shd w:val="clear" w:color="000000" w:fill="FFFFFF"/>
            <w:noWrap/>
            <w:vAlign w:val="center"/>
          </w:tcPr>
          <w:p w14:paraId="6DC59C4B">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38</w:t>
            </w:r>
          </w:p>
        </w:tc>
        <w:tc>
          <w:tcPr>
            <w:tcW w:w="1418" w:type="dxa"/>
            <w:tcBorders>
              <w:top w:val="nil"/>
              <w:left w:val="nil"/>
              <w:bottom w:val="single" w:color="auto" w:sz="4" w:space="0"/>
              <w:right w:val="single" w:color="auto" w:sz="4" w:space="0"/>
            </w:tcBorders>
            <w:shd w:val="clear" w:color="000000" w:fill="FFFFFF"/>
            <w:noWrap/>
            <w:vAlign w:val="center"/>
          </w:tcPr>
          <w:p w14:paraId="0EEFF26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1F7DA72B">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67472ED5">
            <w:pPr>
              <w:widowControl/>
              <w:jc w:val="center"/>
              <w:rPr>
                <w:rFonts w:ascii="宋体" w:hAnsi="宋体" w:eastAsia="宋体" w:cs="宋体"/>
                <w:kern w:val="0"/>
                <w:sz w:val="24"/>
                <w:szCs w:val="24"/>
              </w:rPr>
            </w:pPr>
            <w:r>
              <w:rPr>
                <w:rFonts w:hint="eastAsia" w:ascii="宋体" w:hAnsi="宋体" w:eastAsia="宋体" w:cs="宋体"/>
                <w:kern w:val="0"/>
                <w:sz w:val="24"/>
                <w:szCs w:val="24"/>
              </w:rPr>
              <w:t>19</w:t>
            </w:r>
          </w:p>
        </w:tc>
        <w:tc>
          <w:tcPr>
            <w:tcW w:w="2162" w:type="dxa"/>
            <w:vMerge w:val="continue"/>
            <w:tcBorders>
              <w:top w:val="nil"/>
              <w:left w:val="single" w:color="auto" w:sz="4" w:space="0"/>
              <w:bottom w:val="single" w:color="000000" w:sz="4" w:space="0"/>
              <w:right w:val="single" w:color="auto" w:sz="4" w:space="0"/>
            </w:tcBorders>
            <w:vAlign w:val="center"/>
          </w:tcPr>
          <w:p w14:paraId="4B389384">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0883E371">
            <w:pPr>
              <w:widowControl/>
              <w:jc w:val="center"/>
              <w:rPr>
                <w:rFonts w:ascii="宋体" w:hAnsi="宋体" w:eastAsia="宋体" w:cs="宋体"/>
                <w:kern w:val="0"/>
                <w:sz w:val="24"/>
                <w:szCs w:val="24"/>
              </w:rPr>
            </w:pPr>
            <w:r>
              <w:rPr>
                <w:rFonts w:hint="eastAsia" w:ascii="宋体" w:hAnsi="宋体" w:eastAsia="宋体" w:cs="宋体"/>
                <w:kern w:val="0"/>
                <w:sz w:val="24"/>
                <w:szCs w:val="24"/>
              </w:rPr>
              <w:t>550106</w:t>
            </w:r>
          </w:p>
        </w:tc>
        <w:tc>
          <w:tcPr>
            <w:tcW w:w="2977" w:type="dxa"/>
            <w:tcBorders>
              <w:top w:val="nil"/>
              <w:left w:val="nil"/>
              <w:bottom w:val="single" w:color="auto" w:sz="4" w:space="0"/>
              <w:right w:val="single" w:color="auto" w:sz="4" w:space="0"/>
            </w:tcBorders>
            <w:shd w:val="clear" w:color="000000" w:fill="FFFFFF"/>
            <w:noWrap/>
            <w:vAlign w:val="center"/>
          </w:tcPr>
          <w:p w14:paraId="53EBA583">
            <w:pPr>
              <w:widowControl/>
              <w:jc w:val="center"/>
              <w:rPr>
                <w:rFonts w:ascii="宋体" w:hAnsi="宋体" w:eastAsia="宋体" w:cs="宋体"/>
                <w:kern w:val="0"/>
                <w:sz w:val="24"/>
                <w:szCs w:val="24"/>
              </w:rPr>
            </w:pPr>
            <w:r>
              <w:rPr>
                <w:rFonts w:hint="eastAsia" w:ascii="宋体" w:hAnsi="宋体" w:eastAsia="宋体" w:cs="宋体"/>
                <w:kern w:val="0"/>
                <w:sz w:val="24"/>
                <w:szCs w:val="24"/>
              </w:rPr>
              <w:t>环境艺术设计</w:t>
            </w:r>
          </w:p>
        </w:tc>
        <w:tc>
          <w:tcPr>
            <w:tcW w:w="2835" w:type="dxa"/>
            <w:tcBorders>
              <w:top w:val="nil"/>
              <w:left w:val="nil"/>
              <w:bottom w:val="single" w:color="auto" w:sz="4" w:space="0"/>
              <w:right w:val="single" w:color="auto" w:sz="4" w:space="0"/>
            </w:tcBorders>
            <w:shd w:val="clear" w:color="000000" w:fill="FFFFFF"/>
            <w:noWrap/>
            <w:vAlign w:val="center"/>
          </w:tcPr>
          <w:p w14:paraId="13661DEE">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23</w:t>
            </w:r>
          </w:p>
        </w:tc>
        <w:tc>
          <w:tcPr>
            <w:tcW w:w="3118" w:type="dxa"/>
            <w:tcBorders>
              <w:top w:val="nil"/>
              <w:left w:val="nil"/>
              <w:bottom w:val="single" w:color="auto" w:sz="4" w:space="0"/>
              <w:right w:val="single" w:color="auto" w:sz="4" w:space="0"/>
            </w:tcBorders>
            <w:shd w:val="clear" w:color="000000" w:fill="FFFFFF"/>
            <w:noWrap/>
            <w:vAlign w:val="center"/>
          </w:tcPr>
          <w:p w14:paraId="6B561621">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9</w:t>
            </w:r>
          </w:p>
        </w:tc>
        <w:tc>
          <w:tcPr>
            <w:tcW w:w="1418" w:type="dxa"/>
            <w:tcBorders>
              <w:top w:val="nil"/>
              <w:left w:val="nil"/>
              <w:bottom w:val="single" w:color="auto" w:sz="4" w:space="0"/>
              <w:right w:val="single" w:color="auto" w:sz="4" w:space="0"/>
            </w:tcBorders>
            <w:shd w:val="clear" w:color="000000" w:fill="FFFFFF"/>
            <w:noWrap/>
            <w:vAlign w:val="center"/>
          </w:tcPr>
          <w:p w14:paraId="0AC48E87">
            <w:pPr>
              <w:widowControl/>
              <w:jc w:val="center"/>
              <w:rPr>
                <w:rFonts w:ascii="宋体" w:hAnsi="宋体" w:eastAsia="宋体" w:cs="宋体"/>
                <w:b/>
                <w:kern w:val="0"/>
                <w:sz w:val="24"/>
                <w:szCs w:val="24"/>
              </w:rPr>
            </w:pPr>
            <w:r>
              <w:rPr>
                <w:rFonts w:hint="eastAsia" w:ascii="宋体" w:hAnsi="宋体" w:eastAsia="宋体" w:cs="宋体"/>
                <w:b/>
                <w:kern w:val="0"/>
                <w:sz w:val="24"/>
                <w:szCs w:val="24"/>
              </w:rPr>
              <w:t>3+2</w:t>
            </w:r>
          </w:p>
        </w:tc>
      </w:tr>
      <w:tr w14:paraId="1F7AD68F">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4319B10F">
            <w:pPr>
              <w:widowControl/>
              <w:jc w:val="center"/>
              <w:rPr>
                <w:rFonts w:ascii="宋体" w:hAnsi="宋体" w:eastAsia="宋体" w:cs="宋体"/>
                <w:kern w:val="0"/>
                <w:sz w:val="24"/>
                <w:szCs w:val="24"/>
              </w:rPr>
            </w:pPr>
            <w:r>
              <w:rPr>
                <w:rFonts w:hint="eastAsia" w:ascii="宋体" w:hAnsi="宋体" w:eastAsia="宋体" w:cs="宋体"/>
                <w:kern w:val="0"/>
                <w:sz w:val="24"/>
                <w:szCs w:val="24"/>
              </w:rPr>
              <w:t>20</w:t>
            </w:r>
          </w:p>
        </w:tc>
        <w:tc>
          <w:tcPr>
            <w:tcW w:w="2162" w:type="dxa"/>
            <w:vMerge w:val="continue"/>
            <w:tcBorders>
              <w:top w:val="nil"/>
              <w:left w:val="single" w:color="auto" w:sz="4" w:space="0"/>
              <w:bottom w:val="single" w:color="000000" w:sz="4" w:space="0"/>
              <w:right w:val="single" w:color="auto" w:sz="4" w:space="0"/>
            </w:tcBorders>
            <w:vAlign w:val="center"/>
          </w:tcPr>
          <w:p w14:paraId="072BFC5C">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17FA1E01">
            <w:pPr>
              <w:widowControl/>
              <w:jc w:val="center"/>
              <w:rPr>
                <w:rFonts w:ascii="宋体" w:hAnsi="宋体" w:eastAsia="宋体" w:cs="宋体"/>
                <w:kern w:val="0"/>
                <w:sz w:val="24"/>
                <w:szCs w:val="24"/>
              </w:rPr>
            </w:pPr>
            <w:r>
              <w:rPr>
                <w:rFonts w:hint="eastAsia" w:ascii="宋体" w:hAnsi="宋体" w:eastAsia="宋体" w:cs="宋体"/>
                <w:kern w:val="0"/>
                <w:sz w:val="24"/>
                <w:szCs w:val="24"/>
              </w:rPr>
              <w:t>550101</w:t>
            </w:r>
          </w:p>
        </w:tc>
        <w:tc>
          <w:tcPr>
            <w:tcW w:w="2977" w:type="dxa"/>
            <w:tcBorders>
              <w:top w:val="nil"/>
              <w:left w:val="nil"/>
              <w:bottom w:val="single" w:color="auto" w:sz="4" w:space="0"/>
              <w:right w:val="single" w:color="auto" w:sz="4" w:space="0"/>
            </w:tcBorders>
            <w:shd w:val="clear" w:color="000000" w:fill="FFFFFF"/>
            <w:noWrap/>
            <w:vAlign w:val="center"/>
          </w:tcPr>
          <w:p w14:paraId="0A3333B3">
            <w:pPr>
              <w:widowControl/>
              <w:jc w:val="center"/>
              <w:rPr>
                <w:rFonts w:ascii="宋体" w:hAnsi="宋体" w:eastAsia="宋体" w:cs="宋体"/>
                <w:kern w:val="0"/>
                <w:sz w:val="24"/>
                <w:szCs w:val="24"/>
              </w:rPr>
            </w:pPr>
            <w:r>
              <w:rPr>
                <w:rFonts w:hint="eastAsia" w:ascii="宋体" w:hAnsi="宋体" w:eastAsia="宋体" w:cs="宋体"/>
                <w:kern w:val="0"/>
                <w:sz w:val="24"/>
                <w:szCs w:val="24"/>
              </w:rPr>
              <w:t>艺术设计(广告与会展)</w:t>
            </w:r>
          </w:p>
        </w:tc>
        <w:tc>
          <w:tcPr>
            <w:tcW w:w="2835" w:type="dxa"/>
            <w:tcBorders>
              <w:top w:val="nil"/>
              <w:left w:val="nil"/>
              <w:bottom w:val="single" w:color="auto" w:sz="4" w:space="0"/>
              <w:right w:val="single" w:color="auto" w:sz="4" w:space="0"/>
            </w:tcBorders>
            <w:shd w:val="clear" w:color="000000" w:fill="FFFFFF"/>
            <w:noWrap/>
            <w:vAlign w:val="center"/>
          </w:tcPr>
          <w:p w14:paraId="31D710FC">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58</w:t>
            </w:r>
          </w:p>
        </w:tc>
        <w:tc>
          <w:tcPr>
            <w:tcW w:w="3118" w:type="dxa"/>
            <w:tcBorders>
              <w:top w:val="nil"/>
              <w:left w:val="nil"/>
              <w:bottom w:val="single" w:color="auto" w:sz="4" w:space="0"/>
              <w:right w:val="single" w:color="auto" w:sz="4" w:space="0"/>
            </w:tcBorders>
            <w:shd w:val="clear" w:color="000000" w:fill="FFFFFF"/>
            <w:noWrap/>
            <w:vAlign w:val="center"/>
          </w:tcPr>
          <w:p w14:paraId="21AB5D13">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23</w:t>
            </w:r>
          </w:p>
        </w:tc>
        <w:tc>
          <w:tcPr>
            <w:tcW w:w="1418" w:type="dxa"/>
            <w:tcBorders>
              <w:top w:val="nil"/>
              <w:left w:val="nil"/>
              <w:bottom w:val="single" w:color="auto" w:sz="4" w:space="0"/>
              <w:right w:val="single" w:color="auto" w:sz="4" w:space="0"/>
            </w:tcBorders>
            <w:shd w:val="clear" w:color="000000" w:fill="FFFFFF"/>
            <w:noWrap/>
            <w:vAlign w:val="center"/>
          </w:tcPr>
          <w:p w14:paraId="208D049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78EBD2CC">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520123EB">
            <w:pPr>
              <w:widowControl/>
              <w:jc w:val="center"/>
              <w:rPr>
                <w:rFonts w:ascii="宋体" w:hAnsi="宋体" w:eastAsia="宋体" w:cs="宋体"/>
                <w:kern w:val="0"/>
                <w:sz w:val="24"/>
                <w:szCs w:val="24"/>
              </w:rPr>
            </w:pPr>
            <w:r>
              <w:rPr>
                <w:rFonts w:hint="eastAsia" w:ascii="宋体" w:hAnsi="宋体" w:eastAsia="宋体" w:cs="宋体"/>
                <w:kern w:val="0"/>
                <w:sz w:val="24"/>
                <w:szCs w:val="24"/>
              </w:rPr>
              <w:t>21</w:t>
            </w:r>
          </w:p>
        </w:tc>
        <w:tc>
          <w:tcPr>
            <w:tcW w:w="2162" w:type="dxa"/>
            <w:vMerge w:val="continue"/>
            <w:tcBorders>
              <w:top w:val="nil"/>
              <w:left w:val="single" w:color="auto" w:sz="4" w:space="0"/>
              <w:bottom w:val="single" w:color="000000" w:sz="4" w:space="0"/>
              <w:right w:val="single" w:color="auto" w:sz="4" w:space="0"/>
            </w:tcBorders>
            <w:vAlign w:val="center"/>
          </w:tcPr>
          <w:p w14:paraId="117746B0">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4A1F035A">
            <w:pPr>
              <w:widowControl/>
              <w:jc w:val="center"/>
              <w:rPr>
                <w:rFonts w:ascii="宋体" w:hAnsi="宋体" w:eastAsia="宋体" w:cs="宋体"/>
                <w:kern w:val="0"/>
                <w:sz w:val="24"/>
                <w:szCs w:val="24"/>
              </w:rPr>
            </w:pPr>
            <w:r>
              <w:rPr>
                <w:rFonts w:hint="eastAsia" w:ascii="宋体" w:hAnsi="宋体" w:eastAsia="宋体" w:cs="宋体"/>
                <w:kern w:val="0"/>
                <w:sz w:val="24"/>
                <w:szCs w:val="24"/>
              </w:rPr>
              <w:t>550101</w:t>
            </w:r>
          </w:p>
        </w:tc>
        <w:tc>
          <w:tcPr>
            <w:tcW w:w="2977" w:type="dxa"/>
            <w:tcBorders>
              <w:top w:val="nil"/>
              <w:left w:val="nil"/>
              <w:bottom w:val="single" w:color="auto" w:sz="4" w:space="0"/>
              <w:right w:val="single" w:color="auto" w:sz="4" w:space="0"/>
            </w:tcBorders>
            <w:shd w:val="clear" w:color="000000" w:fill="FFFFFF"/>
            <w:noWrap/>
            <w:vAlign w:val="center"/>
          </w:tcPr>
          <w:p w14:paraId="19AE4F0C">
            <w:pPr>
              <w:widowControl/>
              <w:jc w:val="center"/>
              <w:rPr>
                <w:rFonts w:ascii="宋体" w:hAnsi="宋体" w:eastAsia="宋体" w:cs="宋体"/>
                <w:kern w:val="0"/>
                <w:sz w:val="24"/>
                <w:szCs w:val="24"/>
              </w:rPr>
            </w:pPr>
            <w:r>
              <w:rPr>
                <w:rFonts w:hint="eastAsia" w:ascii="宋体" w:hAnsi="宋体" w:eastAsia="宋体" w:cs="宋体"/>
                <w:kern w:val="0"/>
                <w:sz w:val="24"/>
                <w:szCs w:val="24"/>
              </w:rPr>
              <w:t>艺术设计</w:t>
            </w:r>
          </w:p>
        </w:tc>
        <w:tc>
          <w:tcPr>
            <w:tcW w:w="2835" w:type="dxa"/>
            <w:tcBorders>
              <w:top w:val="nil"/>
              <w:left w:val="nil"/>
              <w:bottom w:val="single" w:color="auto" w:sz="4" w:space="0"/>
              <w:right w:val="single" w:color="auto" w:sz="4" w:space="0"/>
            </w:tcBorders>
            <w:shd w:val="clear" w:color="000000" w:fill="FFFFFF"/>
            <w:noWrap/>
            <w:vAlign w:val="center"/>
          </w:tcPr>
          <w:p w14:paraId="3A4A9A84">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67</w:t>
            </w:r>
          </w:p>
        </w:tc>
        <w:tc>
          <w:tcPr>
            <w:tcW w:w="3118" w:type="dxa"/>
            <w:tcBorders>
              <w:top w:val="nil"/>
              <w:left w:val="nil"/>
              <w:bottom w:val="single" w:color="auto" w:sz="4" w:space="0"/>
              <w:right w:val="single" w:color="auto" w:sz="4" w:space="0"/>
            </w:tcBorders>
            <w:shd w:val="clear" w:color="000000" w:fill="FFFFFF"/>
            <w:noWrap/>
            <w:vAlign w:val="center"/>
          </w:tcPr>
          <w:p w14:paraId="5D991787">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27</w:t>
            </w:r>
          </w:p>
        </w:tc>
        <w:tc>
          <w:tcPr>
            <w:tcW w:w="1418" w:type="dxa"/>
            <w:tcBorders>
              <w:top w:val="nil"/>
              <w:left w:val="nil"/>
              <w:bottom w:val="single" w:color="auto" w:sz="4" w:space="0"/>
              <w:right w:val="single" w:color="auto" w:sz="4" w:space="0"/>
            </w:tcBorders>
            <w:shd w:val="clear" w:color="000000" w:fill="FFFFFF"/>
            <w:noWrap/>
            <w:vAlign w:val="center"/>
          </w:tcPr>
          <w:p w14:paraId="31533827">
            <w:pPr>
              <w:widowControl/>
              <w:jc w:val="center"/>
              <w:rPr>
                <w:rFonts w:ascii="宋体" w:hAnsi="宋体" w:eastAsia="宋体" w:cs="宋体"/>
                <w:b/>
                <w:kern w:val="0"/>
                <w:sz w:val="24"/>
                <w:szCs w:val="24"/>
              </w:rPr>
            </w:pPr>
            <w:r>
              <w:rPr>
                <w:rFonts w:hint="eastAsia" w:ascii="宋体" w:hAnsi="宋体" w:eastAsia="宋体" w:cs="宋体"/>
                <w:b/>
                <w:kern w:val="0"/>
                <w:sz w:val="24"/>
                <w:szCs w:val="24"/>
              </w:rPr>
              <w:t>3+2</w:t>
            </w:r>
          </w:p>
        </w:tc>
      </w:tr>
      <w:tr w14:paraId="1D741A7C">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69C60DB6">
            <w:pPr>
              <w:widowControl/>
              <w:jc w:val="center"/>
              <w:rPr>
                <w:rFonts w:ascii="宋体" w:hAnsi="宋体" w:eastAsia="宋体" w:cs="宋体"/>
                <w:kern w:val="0"/>
                <w:sz w:val="24"/>
                <w:szCs w:val="24"/>
              </w:rPr>
            </w:pPr>
            <w:r>
              <w:rPr>
                <w:rFonts w:hint="eastAsia" w:ascii="宋体" w:hAnsi="宋体" w:eastAsia="宋体" w:cs="宋体"/>
                <w:kern w:val="0"/>
                <w:sz w:val="24"/>
                <w:szCs w:val="24"/>
              </w:rPr>
              <w:t>22</w:t>
            </w:r>
          </w:p>
        </w:tc>
        <w:tc>
          <w:tcPr>
            <w:tcW w:w="2162" w:type="dxa"/>
            <w:vMerge w:val="continue"/>
            <w:tcBorders>
              <w:top w:val="nil"/>
              <w:left w:val="single" w:color="auto" w:sz="4" w:space="0"/>
              <w:bottom w:val="single" w:color="000000" w:sz="4" w:space="0"/>
              <w:right w:val="single" w:color="auto" w:sz="4" w:space="0"/>
            </w:tcBorders>
            <w:vAlign w:val="center"/>
          </w:tcPr>
          <w:p w14:paraId="6F95061B">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5ADAC106">
            <w:pPr>
              <w:widowControl/>
              <w:jc w:val="center"/>
              <w:rPr>
                <w:rFonts w:ascii="宋体" w:hAnsi="宋体" w:eastAsia="宋体" w:cs="宋体"/>
                <w:kern w:val="0"/>
                <w:sz w:val="24"/>
                <w:szCs w:val="24"/>
              </w:rPr>
            </w:pPr>
            <w:r>
              <w:rPr>
                <w:rFonts w:hint="eastAsia" w:ascii="宋体" w:hAnsi="宋体" w:eastAsia="宋体" w:cs="宋体"/>
                <w:kern w:val="0"/>
                <w:sz w:val="24"/>
                <w:szCs w:val="24"/>
              </w:rPr>
              <w:t>550114</w:t>
            </w:r>
          </w:p>
        </w:tc>
        <w:tc>
          <w:tcPr>
            <w:tcW w:w="2977" w:type="dxa"/>
            <w:tcBorders>
              <w:top w:val="nil"/>
              <w:left w:val="nil"/>
              <w:bottom w:val="single" w:color="auto" w:sz="4" w:space="0"/>
              <w:right w:val="single" w:color="auto" w:sz="4" w:space="0"/>
            </w:tcBorders>
            <w:shd w:val="clear" w:color="000000" w:fill="FFFFFF"/>
            <w:noWrap/>
            <w:vAlign w:val="center"/>
          </w:tcPr>
          <w:p w14:paraId="5CE83ABD">
            <w:pPr>
              <w:widowControl/>
              <w:jc w:val="center"/>
              <w:rPr>
                <w:rFonts w:ascii="宋体" w:hAnsi="宋体" w:eastAsia="宋体" w:cs="宋体"/>
                <w:kern w:val="0"/>
                <w:sz w:val="24"/>
                <w:szCs w:val="24"/>
              </w:rPr>
            </w:pPr>
            <w:r>
              <w:rPr>
                <w:rFonts w:hint="eastAsia" w:ascii="宋体" w:hAnsi="宋体" w:eastAsia="宋体" w:cs="宋体"/>
                <w:kern w:val="0"/>
                <w:sz w:val="24"/>
                <w:szCs w:val="24"/>
              </w:rPr>
              <w:t>室内艺术设计</w:t>
            </w:r>
          </w:p>
        </w:tc>
        <w:tc>
          <w:tcPr>
            <w:tcW w:w="2835" w:type="dxa"/>
            <w:tcBorders>
              <w:top w:val="nil"/>
              <w:left w:val="nil"/>
              <w:bottom w:val="single" w:color="auto" w:sz="4" w:space="0"/>
              <w:right w:val="single" w:color="auto" w:sz="4" w:space="0"/>
            </w:tcBorders>
            <w:shd w:val="clear" w:color="000000" w:fill="FFFFFF"/>
            <w:noWrap/>
            <w:vAlign w:val="center"/>
          </w:tcPr>
          <w:p w14:paraId="69AC831E">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271</w:t>
            </w:r>
          </w:p>
        </w:tc>
        <w:tc>
          <w:tcPr>
            <w:tcW w:w="3118" w:type="dxa"/>
            <w:tcBorders>
              <w:top w:val="nil"/>
              <w:left w:val="nil"/>
              <w:bottom w:val="single" w:color="auto" w:sz="4" w:space="0"/>
              <w:right w:val="single" w:color="auto" w:sz="4" w:space="0"/>
            </w:tcBorders>
            <w:shd w:val="clear" w:color="000000" w:fill="FFFFFF"/>
            <w:noWrap/>
            <w:vAlign w:val="center"/>
          </w:tcPr>
          <w:p w14:paraId="03A3E12A">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108</w:t>
            </w:r>
          </w:p>
        </w:tc>
        <w:tc>
          <w:tcPr>
            <w:tcW w:w="1418" w:type="dxa"/>
            <w:tcBorders>
              <w:top w:val="nil"/>
              <w:left w:val="nil"/>
              <w:bottom w:val="single" w:color="auto" w:sz="4" w:space="0"/>
              <w:right w:val="single" w:color="auto" w:sz="4" w:space="0"/>
            </w:tcBorders>
            <w:shd w:val="clear" w:color="000000" w:fill="FFFFFF"/>
            <w:noWrap/>
            <w:vAlign w:val="center"/>
          </w:tcPr>
          <w:p w14:paraId="144AF50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0404F162">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2B92B77D">
            <w:pPr>
              <w:widowControl/>
              <w:jc w:val="center"/>
              <w:rPr>
                <w:rFonts w:ascii="宋体" w:hAnsi="宋体" w:eastAsia="宋体" w:cs="宋体"/>
                <w:kern w:val="0"/>
                <w:sz w:val="24"/>
                <w:szCs w:val="24"/>
              </w:rPr>
            </w:pPr>
            <w:r>
              <w:rPr>
                <w:rFonts w:hint="eastAsia" w:ascii="宋体" w:hAnsi="宋体" w:eastAsia="宋体" w:cs="宋体"/>
                <w:kern w:val="0"/>
                <w:sz w:val="24"/>
                <w:szCs w:val="24"/>
              </w:rPr>
              <w:t>23</w:t>
            </w:r>
          </w:p>
        </w:tc>
        <w:tc>
          <w:tcPr>
            <w:tcW w:w="2162" w:type="dxa"/>
            <w:vMerge w:val="continue"/>
            <w:tcBorders>
              <w:top w:val="nil"/>
              <w:left w:val="single" w:color="auto" w:sz="4" w:space="0"/>
              <w:bottom w:val="single" w:color="000000" w:sz="4" w:space="0"/>
              <w:right w:val="single" w:color="auto" w:sz="4" w:space="0"/>
            </w:tcBorders>
            <w:vAlign w:val="center"/>
          </w:tcPr>
          <w:p w14:paraId="7553429F">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74332B7E">
            <w:pPr>
              <w:widowControl/>
              <w:jc w:val="center"/>
              <w:rPr>
                <w:rFonts w:ascii="宋体" w:hAnsi="宋体" w:eastAsia="宋体" w:cs="宋体"/>
                <w:kern w:val="0"/>
                <w:sz w:val="24"/>
                <w:szCs w:val="24"/>
              </w:rPr>
            </w:pPr>
            <w:r>
              <w:rPr>
                <w:rFonts w:hint="eastAsia" w:ascii="宋体" w:hAnsi="宋体" w:eastAsia="宋体" w:cs="宋体"/>
                <w:kern w:val="0"/>
                <w:sz w:val="24"/>
                <w:szCs w:val="24"/>
              </w:rPr>
              <w:t>550102</w:t>
            </w:r>
          </w:p>
        </w:tc>
        <w:tc>
          <w:tcPr>
            <w:tcW w:w="2977" w:type="dxa"/>
            <w:tcBorders>
              <w:top w:val="nil"/>
              <w:left w:val="nil"/>
              <w:bottom w:val="single" w:color="auto" w:sz="4" w:space="0"/>
              <w:right w:val="single" w:color="auto" w:sz="4" w:space="0"/>
            </w:tcBorders>
            <w:shd w:val="clear" w:color="000000" w:fill="FFFFFF"/>
            <w:noWrap/>
            <w:vAlign w:val="center"/>
          </w:tcPr>
          <w:p w14:paraId="4E02F5CF">
            <w:pPr>
              <w:widowControl/>
              <w:jc w:val="center"/>
              <w:rPr>
                <w:rFonts w:ascii="宋体" w:hAnsi="宋体" w:eastAsia="宋体" w:cs="宋体"/>
                <w:kern w:val="0"/>
                <w:sz w:val="24"/>
                <w:szCs w:val="24"/>
              </w:rPr>
            </w:pPr>
            <w:r>
              <w:rPr>
                <w:rFonts w:hint="eastAsia" w:ascii="宋体" w:hAnsi="宋体" w:eastAsia="宋体" w:cs="宋体"/>
                <w:kern w:val="0"/>
                <w:sz w:val="24"/>
                <w:szCs w:val="24"/>
              </w:rPr>
              <w:t>视觉传达设计</w:t>
            </w:r>
          </w:p>
        </w:tc>
        <w:tc>
          <w:tcPr>
            <w:tcW w:w="2835" w:type="dxa"/>
            <w:tcBorders>
              <w:top w:val="nil"/>
              <w:left w:val="nil"/>
              <w:bottom w:val="single" w:color="auto" w:sz="4" w:space="0"/>
              <w:right w:val="single" w:color="auto" w:sz="4" w:space="0"/>
            </w:tcBorders>
            <w:shd w:val="clear" w:color="000000" w:fill="FFFFFF"/>
            <w:noWrap/>
            <w:vAlign w:val="center"/>
          </w:tcPr>
          <w:p w14:paraId="14DD9FE5">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89</w:t>
            </w:r>
          </w:p>
        </w:tc>
        <w:tc>
          <w:tcPr>
            <w:tcW w:w="3118" w:type="dxa"/>
            <w:tcBorders>
              <w:top w:val="nil"/>
              <w:left w:val="nil"/>
              <w:bottom w:val="single" w:color="auto" w:sz="4" w:space="0"/>
              <w:right w:val="single" w:color="auto" w:sz="4" w:space="0"/>
            </w:tcBorders>
            <w:shd w:val="clear" w:color="000000" w:fill="FFFFFF"/>
            <w:noWrap/>
            <w:vAlign w:val="center"/>
          </w:tcPr>
          <w:p w14:paraId="64F64A97">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36</w:t>
            </w:r>
          </w:p>
        </w:tc>
        <w:tc>
          <w:tcPr>
            <w:tcW w:w="1418" w:type="dxa"/>
            <w:tcBorders>
              <w:top w:val="nil"/>
              <w:left w:val="nil"/>
              <w:bottom w:val="single" w:color="auto" w:sz="4" w:space="0"/>
              <w:right w:val="single" w:color="auto" w:sz="4" w:space="0"/>
            </w:tcBorders>
            <w:shd w:val="clear" w:color="000000" w:fill="FFFFFF"/>
            <w:noWrap/>
            <w:vAlign w:val="center"/>
          </w:tcPr>
          <w:p w14:paraId="5ACBF005">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5C96FA6A">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37ED61DE">
            <w:pPr>
              <w:widowControl/>
              <w:jc w:val="center"/>
              <w:rPr>
                <w:rFonts w:ascii="宋体" w:hAnsi="宋体" w:eastAsia="宋体" w:cs="宋体"/>
                <w:kern w:val="0"/>
                <w:sz w:val="24"/>
                <w:szCs w:val="24"/>
              </w:rPr>
            </w:pPr>
            <w:r>
              <w:rPr>
                <w:rFonts w:hint="eastAsia" w:ascii="宋体" w:hAnsi="宋体" w:eastAsia="宋体" w:cs="宋体"/>
                <w:kern w:val="0"/>
                <w:sz w:val="24"/>
                <w:szCs w:val="24"/>
              </w:rPr>
              <w:t>24</w:t>
            </w:r>
          </w:p>
        </w:tc>
        <w:tc>
          <w:tcPr>
            <w:tcW w:w="2162" w:type="dxa"/>
            <w:vMerge w:val="continue"/>
            <w:tcBorders>
              <w:top w:val="nil"/>
              <w:left w:val="single" w:color="auto" w:sz="4" w:space="0"/>
              <w:bottom w:val="single" w:color="000000" w:sz="4" w:space="0"/>
              <w:right w:val="single" w:color="auto" w:sz="4" w:space="0"/>
            </w:tcBorders>
            <w:vAlign w:val="center"/>
          </w:tcPr>
          <w:p w14:paraId="4322DAA0">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5805A3F4">
            <w:pPr>
              <w:widowControl/>
              <w:jc w:val="center"/>
              <w:rPr>
                <w:rFonts w:ascii="宋体" w:hAnsi="宋体" w:eastAsia="宋体" w:cs="宋体"/>
                <w:kern w:val="0"/>
                <w:sz w:val="24"/>
                <w:szCs w:val="24"/>
              </w:rPr>
            </w:pPr>
            <w:r>
              <w:rPr>
                <w:rFonts w:hint="eastAsia" w:ascii="宋体" w:hAnsi="宋体" w:eastAsia="宋体" w:cs="宋体"/>
                <w:kern w:val="0"/>
                <w:sz w:val="24"/>
                <w:szCs w:val="24"/>
              </w:rPr>
              <w:t>550103</w:t>
            </w:r>
          </w:p>
        </w:tc>
        <w:tc>
          <w:tcPr>
            <w:tcW w:w="2977" w:type="dxa"/>
            <w:tcBorders>
              <w:top w:val="nil"/>
              <w:left w:val="nil"/>
              <w:bottom w:val="single" w:color="auto" w:sz="4" w:space="0"/>
              <w:right w:val="single" w:color="auto" w:sz="4" w:space="0"/>
            </w:tcBorders>
            <w:shd w:val="clear" w:color="000000" w:fill="FFFFFF"/>
            <w:noWrap/>
            <w:vAlign w:val="center"/>
          </w:tcPr>
          <w:p w14:paraId="10A84D10">
            <w:pPr>
              <w:widowControl/>
              <w:jc w:val="center"/>
              <w:rPr>
                <w:rFonts w:ascii="宋体" w:hAnsi="宋体" w:eastAsia="宋体" w:cs="宋体"/>
                <w:kern w:val="0"/>
                <w:sz w:val="24"/>
                <w:szCs w:val="24"/>
              </w:rPr>
            </w:pPr>
            <w:r>
              <w:rPr>
                <w:rFonts w:hint="eastAsia" w:ascii="宋体" w:hAnsi="宋体" w:eastAsia="宋体" w:cs="宋体"/>
                <w:kern w:val="0"/>
                <w:sz w:val="24"/>
                <w:szCs w:val="24"/>
              </w:rPr>
              <w:t>数字媒体艺术设计</w:t>
            </w:r>
          </w:p>
        </w:tc>
        <w:tc>
          <w:tcPr>
            <w:tcW w:w="2835" w:type="dxa"/>
            <w:tcBorders>
              <w:top w:val="nil"/>
              <w:left w:val="nil"/>
              <w:bottom w:val="single" w:color="auto" w:sz="4" w:space="0"/>
              <w:right w:val="single" w:color="auto" w:sz="4" w:space="0"/>
            </w:tcBorders>
            <w:shd w:val="clear" w:color="000000" w:fill="FFFFFF"/>
            <w:noWrap/>
            <w:vAlign w:val="center"/>
          </w:tcPr>
          <w:p w14:paraId="4BB47E21">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67</w:t>
            </w:r>
          </w:p>
        </w:tc>
        <w:tc>
          <w:tcPr>
            <w:tcW w:w="3118" w:type="dxa"/>
            <w:tcBorders>
              <w:top w:val="nil"/>
              <w:left w:val="nil"/>
              <w:bottom w:val="single" w:color="auto" w:sz="4" w:space="0"/>
              <w:right w:val="single" w:color="auto" w:sz="4" w:space="0"/>
            </w:tcBorders>
            <w:shd w:val="clear" w:color="000000" w:fill="FFFFFF"/>
            <w:noWrap/>
            <w:vAlign w:val="center"/>
          </w:tcPr>
          <w:p w14:paraId="22D7BFDB">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27</w:t>
            </w:r>
          </w:p>
        </w:tc>
        <w:tc>
          <w:tcPr>
            <w:tcW w:w="1418" w:type="dxa"/>
            <w:tcBorders>
              <w:top w:val="nil"/>
              <w:left w:val="nil"/>
              <w:bottom w:val="single" w:color="auto" w:sz="4" w:space="0"/>
              <w:right w:val="single" w:color="auto" w:sz="4" w:space="0"/>
            </w:tcBorders>
            <w:shd w:val="clear" w:color="000000" w:fill="FFFFFF"/>
            <w:noWrap/>
            <w:vAlign w:val="center"/>
          </w:tcPr>
          <w:p w14:paraId="7729CD8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77EE3A50">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0A8A1A54">
            <w:pPr>
              <w:widowControl/>
              <w:jc w:val="center"/>
              <w:rPr>
                <w:rFonts w:ascii="宋体" w:hAnsi="宋体" w:eastAsia="宋体" w:cs="宋体"/>
                <w:kern w:val="0"/>
                <w:sz w:val="24"/>
                <w:szCs w:val="24"/>
              </w:rPr>
            </w:pPr>
            <w:r>
              <w:rPr>
                <w:rFonts w:hint="eastAsia" w:ascii="宋体" w:hAnsi="宋体" w:eastAsia="宋体" w:cs="宋体"/>
                <w:kern w:val="0"/>
                <w:sz w:val="24"/>
                <w:szCs w:val="24"/>
              </w:rPr>
              <w:t>25</w:t>
            </w:r>
          </w:p>
        </w:tc>
        <w:tc>
          <w:tcPr>
            <w:tcW w:w="2162" w:type="dxa"/>
            <w:vMerge w:val="continue"/>
            <w:tcBorders>
              <w:top w:val="nil"/>
              <w:left w:val="single" w:color="auto" w:sz="4" w:space="0"/>
              <w:bottom w:val="single" w:color="000000" w:sz="4" w:space="0"/>
              <w:right w:val="single" w:color="auto" w:sz="4" w:space="0"/>
            </w:tcBorders>
            <w:vAlign w:val="center"/>
          </w:tcPr>
          <w:p w14:paraId="3E06BAEE">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7A76796A">
            <w:pPr>
              <w:widowControl/>
              <w:jc w:val="center"/>
              <w:rPr>
                <w:rFonts w:ascii="宋体" w:hAnsi="宋体" w:eastAsia="宋体" w:cs="宋体"/>
                <w:kern w:val="0"/>
                <w:sz w:val="24"/>
                <w:szCs w:val="24"/>
              </w:rPr>
            </w:pPr>
            <w:r>
              <w:rPr>
                <w:rFonts w:hint="eastAsia" w:ascii="宋体" w:hAnsi="宋体" w:eastAsia="宋体" w:cs="宋体"/>
                <w:kern w:val="0"/>
                <w:sz w:val="24"/>
                <w:szCs w:val="24"/>
              </w:rPr>
              <w:t>550104</w:t>
            </w:r>
          </w:p>
        </w:tc>
        <w:tc>
          <w:tcPr>
            <w:tcW w:w="2977" w:type="dxa"/>
            <w:tcBorders>
              <w:top w:val="nil"/>
              <w:left w:val="nil"/>
              <w:bottom w:val="single" w:color="auto" w:sz="4" w:space="0"/>
              <w:right w:val="single" w:color="auto" w:sz="4" w:space="0"/>
            </w:tcBorders>
            <w:shd w:val="clear" w:color="000000" w:fill="FFFFFF"/>
            <w:noWrap/>
            <w:vAlign w:val="center"/>
          </w:tcPr>
          <w:p w14:paraId="2B83C83D">
            <w:pPr>
              <w:widowControl/>
              <w:jc w:val="center"/>
              <w:rPr>
                <w:rFonts w:ascii="宋体" w:hAnsi="宋体" w:eastAsia="宋体" w:cs="宋体"/>
                <w:kern w:val="0"/>
                <w:sz w:val="24"/>
                <w:szCs w:val="24"/>
              </w:rPr>
            </w:pPr>
            <w:r>
              <w:rPr>
                <w:rFonts w:hint="eastAsia" w:ascii="宋体" w:hAnsi="宋体" w:eastAsia="宋体" w:cs="宋体"/>
                <w:kern w:val="0"/>
                <w:sz w:val="24"/>
                <w:szCs w:val="24"/>
              </w:rPr>
              <w:t>产品艺术设计</w:t>
            </w:r>
          </w:p>
        </w:tc>
        <w:tc>
          <w:tcPr>
            <w:tcW w:w="2835" w:type="dxa"/>
            <w:tcBorders>
              <w:top w:val="nil"/>
              <w:left w:val="nil"/>
              <w:bottom w:val="single" w:color="auto" w:sz="4" w:space="0"/>
              <w:right w:val="single" w:color="auto" w:sz="4" w:space="0"/>
            </w:tcBorders>
            <w:shd w:val="clear" w:color="000000" w:fill="FFFFFF"/>
            <w:noWrap/>
            <w:vAlign w:val="center"/>
          </w:tcPr>
          <w:p w14:paraId="5F59653E">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51</w:t>
            </w:r>
          </w:p>
        </w:tc>
        <w:tc>
          <w:tcPr>
            <w:tcW w:w="3118" w:type="dxa"/>
            <w:tcBorders>
              <w:top w:val="nil"/>
              <w:left w:val="nil"/>
              <w:bottom w:val="single" w:color="auto" w:sz="4" w:space="0"/>
              <w:right w:val="single" w:color="auto" w:sz="4" w:space="0"/>
            </w:tcBorders>
            <w:shd w:val="clear" w:color="000000" w:fill="FFFFFF"/>
            <w:noWrap/>
            <w:vAlign w:val="center"/>
          </w:tcPr>
          <w:p w14:paraId="5A24A09D">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20</w:t>
            </w:r>
          </w:p>
        </w:tc>
        <w:tc>
          <w:tcPr>
            <w:tcW w:w="1418" w:type="dxa"/>
            <w:tcBorders>
              <w:top w:val="nil"/>
              <w:left w:val="nil"/>
              <w:bottom w:val="single" w:color="auto" w:sz="4" w:space="0"/>
              <w:right w:val="single" w:color="auto" w:sz="4" w:space="0"/>
            </w:tcBorders>
            <w:shd w:val="clear" w:color="000000" w:fill="FFFFFF"/>
            <w:noWrap/>
            <w:vAlign w:val="center"/>
          </w:tcPr>
          <w:p w14:paraId="4FDB6CF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1A4B8104">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692E6B08">
            <w:pPr>
              <w:widowControl/>
              <w:jc w:val="center"/>
              <w:rPr>
                <w:rFonts w:ascii="宋体" w:hAnsi="宋体" w:eastAsia="宋体" w:cs="宋体"/>
                <w:kern w:val="0"/>
                <w:sz w:val="24"/>
                <w:szCs w:val="24"/>
              </w:rPr>
            </w:pPr>
            <w:r>
              <w:rPr>
                <w:rFonts w:hint="eastAsia" w:ascii="宋体" w:hAnsi="宋体" w:eastAsia="宋体" w:cs="宋体"/>
                <w:kern w:val="0"/>
                <w:sz w:val="24"/>
                <w:szCs w:val="24"/>
              </w:rPr>
              <w:t>26</w:t>
            </w:r>
          </w:p>
        </w:tc>
        <w:tc>
          <w:tcPr>
            <w:tcW w:w="2162" w:type="dxa"/>
            <w:vMerge w:val="restart"/>
            <w:tcBorders>
              <w:top w:val="nil"/>
              <w:left w:val="single" w:color="auto" w:sz="4" w:space="0"/>
              <w:bottom w:val="single" w:color="000000" w:sz="4" w:space="0"/>
              <w:right w:val="single" w:color="auto" w:sz="4" w:space="0"/>
            </w:tcBorders>
            <w:shd w:val="clear" w:color="000000" w:fill="FFFFFF"/>
            <w:noWrap/>
            <w:vAlign w:val="center"/>
          </w:tcPr>
          <w:p w14:paraId="3866AE51">
            <w:pPr>
              <w:widowControl/>
              <w:jc w:val="center"/>
              <w:rPr>
                <w:rFonts w:ascii="宋体" w:hAnsi="宋体" w:eastAsia="宋体" w:cs="宋体"/>
                <w:kern w:val="0"/>
                <w:sz w:val="24"/>
                <w:szCs w:val="24"/>
              </w:rPr>
            </w:pPr>
            <w:r>
              <w:rPr>
                <w:rFonts w:hint="eastAsia" w:ascii="宋体" w:hAnsi="宋体" w:eastAsia="宋体" w:cs="宋体"/>
                <w:kern w:val="0"/>
                <w:sz w:val="24"/>
                <w:szCs w:val="24"/>
              </w:rPr>
              <w:t>文化管理系</w:t>
            </w:r>
          </w:p>
        </w:tc>
        <w:tc>
          <w:tcPr>
            <w:tcW w:w="1382" w:type="dxa"/>
            <w:tcBorders>
              <w:top w:val="nil"/>
              <w:left w:val="nil"/>
              <w:bottom w:val="single" w:color="auto" w:sz="4" w:space="0"/>
              <w:right w:val="single" w:color="auto" w:sz="4" w:space="0"/>
            </w:tcBorders>
            <w:shd w:val="clear" w:color="000000" w:fill="FFFFFF"/>
            <w:noWrap/>
            <w:vAlign w:val="center"/>
          </w:tcPr>
          <w:p w14:paraId="425703AE">
            <w:pPr>
              <w:widowControl/>
              <w:jc w:val="center"/>
              <w:rPr>
                <w:rFonts w:ascii="宋体" w:hAnsi="宋体" w:eastAsia="宋体" w:cs="宋体"/>
                <w:kern w:val="0"/>
                <w:sz w:val="24"/>
                <w:szCs w:val="24"/>
              </w:rPr>
            </w:pPr>
            <w:r>
              <w:rPr>
                <w:rFonts w:hint="eastAsia" w:ascii="宋体" w:hAnsi="宋体" w:eastAsia="宋体" w:cs="宋体"/>
                <w:kern w:val="0"/>
                <w:sz w:val="24"/>
                <w:szCs w:val="24"/>
              </w:rPr>
              <w:t>550407</w:t>
            </w:r>
          </w:p>
        </w:tc>
        <w:tc>
          <w:tcPr>
            <w:tcW w:w="2977" w:type="dxa"/>
            <w:tcBorders>
              <w:top w:val="nil"/>
              <w:left w:val="nil"/>
              <w:bottom w:val="single" w:color="auto" w:sz="4" w:space="0"/>
              <w:right w:val="single" w:color="auto" w:sz="4" w:space="0"/>
            </w:tcBorders>
            <w:shd w:val="clear" w:color="000000" w:fill="FFFFFF"/>
            <w:noWrap/>
            <w:vAlign w:val="center"/>
          </w:tcPr>
          <w:p w14:paraId="02751068">
            <w:pPr>
              <w:widowControl/>
              <w:jc w:val="center"/>
              <w:rPr>
                <w:rFonts w:ascii="宋体" w:hAnsi="宋体" w:eastAsia="宋体" w:cs="宋体"/>
                <w:kern w:val="0"/>
                <w:sz w:val="24"/>
                <w:szCs w:val="24"/>
              </w:rPr>
            </w:pPr>
            <w:r>
              <w:rPr>
                <w:rFonts w:hint="eastAsia" w:ascii="宋体" w:hAnsi="宋体" w:eastAsia="宋体" w:cs="宋体"/>
                <w:kern w:val="0"/>
                <w:sz w:val="24"/>
                <w:szCs w:val="24"/>
              </w:rPr>
              <w:t>图书档案管理</w:t>
            </w:r>
          </w:p>
        </w:tc>
        <w:tc>
          <w:tcPr>
            <w:tcW w:w="2835" w:type="dxa"/>
            <w:tcBorders>
              <w:top w:val="nil"/>
              <w:left w:val="nil"/>
              <w:bottom w:val="single" w:color="auto" w:sz="4" w:space="0"/>
              <w:right w:val="single" w:color="auto" w:sz="4" w:space="0"/>
            </w:tcBorders>
            <w:shd w:val="clear" w:color="000000" w:fill="FFFFFF"/>
            <w:noWrap/>
            <w:vAlign w:val="center"/>
          </w:tcPr>
          <w:p w14:paraId="48A28DE5">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110</w:t>
            </w:r>
          </w:p>
        </w:tc>
        <w:tc>
          <w:tcPr>
            <w:tcW w:w="3118" w:type="dxa"/>
            <w:tcBorders>
              <w:top w:val="nil"/>
              <w:left w:val="nil"/>
              <w:bottom w:val="single" w:color="auto" w:sz="4" w:space="0"/>
              <w:right w:val="single" w:color="auto" w:sz="4" w:space="0"/>
            </w:tcBorders>
            <w:shd w:val="clear" w:color="000000" w:fill="FFFFFF"/>
            <w:noWrap/>
            <w:vAlign w:val="center"/>
          </w:tcPr>
          <w:p w14:paraId="449CE5F7">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44</w:t>
            </w:r>
          </w:p>
        </w:tc>
        <w:tc>
          <w:tcPr>
            <w:tcW w:w="1418" w:type="dxa"/>
            <w:tcBorders>
              <w:top w:val="nil"/>
              <w:left w:val="nil"/>
              <w:bottom w:val="single" w:color="auto" w:sz="4" w:space="0"/>
              <w:right w:val="single" w:color="auto" w:sz="4" w:space="0"/>
            </w:tcBorders>
            <w:shd w:val="clear" w:color="000000" w:fill="FFFFFF"/>
            <w:noWrap/>
            <w:vAlign w:val="center"/>
          </w:tcPr>
          <w:p w14:paraId="6A4B7A4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08EADF67">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31AF8D4B">
            <w:pPr>
              <w:widowControl/>
              <w:jc w:val="center"/>
              <w:rPr>
                <w:rFonts w:ascii="宋体" w:hAnsi="宋体" w:eastAsia="宋体" w:cs="宋体"/>
                <w:kern w:val="0"/>
                <w:sz w:val="24"/>
                <w:szCs w:val="24"/>
              </w:rPr>
            </w:pPr>
            <w:r>
              <w:rPr>
                <w:rFonts w:hint="eastAsia" w:ascii="宋体" w:hAnsi="宋体" w:eastAsia="宋体" w:cs="宋体"/>
                <w:kern w:val="0"/>
                <w:sz w:val="24"/>
                <w:szCs w:val="24"/>
              </w:rPr>
              <w:t>27</w:t>
            </w:r>
          </w:p>
        </w:tc>
        <w:tc>
          <w:tcPr>
            <w:tcW w:w="2162" w:type="dxa"/>
            <w:vMerge w:val="continue"/>
            <w:tcBorders>
              <w:top w:val="nil"/>
              <w:left w:val="single" w:color="auto" w:sz="4" w:space="0"/>
              <w:bottom w:val="single" w:color="000000" w:sz="4" w:space="0"/>
              <w:right w:val="single" w:color="auto" w:sz="4" w:space="0"/>
            </w:tcBorders>
            <w:vAlign w:val="center"/>
          </w:tcPr>
          <w:p w14:paraId="0A199DFC">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37189483">
            <w:pPr>
              <w:widowControl/>
              <w:jc w:val="center"/>
              <w:rPr>
                <w:rFonts w:ascii="宋体" w:hAnsi="宋体" w:eastAsia="宋体" w:cs="宋体"/>
                <w:kern w:val="0"/>
                <w:sz w:val="24"/>
                <w:szCs w:val="24"/>
              </w:rPr>
            </w:pPr>
            <w:r>
              <w:rPr>
                <w:rFonts w:hint="eastAsia" w:ascii="宋体" w:hAnsi="宋体" w:eastAsia="宋体" w:cs="宋体"/>
                <w:kern w:val="0"/>
                <w:sz w:val="24"/>
                <w:szCs w:val="24"/>
              </w:rPr>
              <w:t>550407</w:t>
            </w:r>
          </w:p>
        </w:tc>
        <w:tc>
          <w:tcPr>
            <w:tcW w:w="2977" w:type="dxa"/>
            <w:tcBorders>
              <w:top w:val="nil"/>
              <w:left w:val="nil"/>
              <w:bottom w:val="single" w:color="auto" w:sz="4" w:space="0"/>
              <w:right w:val="single" w:color="auto" w:sz="4" w:space="0"/>
            </w:tcBorders>
            <w:shd w:val="clear" w:color="000000" w:fill="FFFFFF"/>
            <w:noWrap/>
            <w:vAlign w:val="center"/>
          </w:tcPr>
          <w:p w14:paraId="67E0F5AF">
            <w:pPr>
              <w:widowControl/>
              <w:jc w:val="center"/>
              <w:rPr>
                <w:rFonts w:ascii="宋体" w:hAnsi="宋体" w:eastAsia="宋体" w:cs="宋体"/>
                <w:kern w:val="0"/>
                <w:sz w:val="24"/>
                <w:szCs w:val="24"/>
              </w:rPr>
            </w:pPr>
            <w:r>
              <w:rPr>
                <w:rFonts w:hint="eastAsia" w:ascii="宋体" w:hAnsi="宋体" w:eastAsia="宋体" w:cs="宋体"/>
                <w:kern w:val="0"/>
                <w:sz w:val="24"/>
                <w:szCs w:val="24"/>
              </w:rPr>
              <w:t>图书档案管理</w:t>
            </w:r>
          </w:p>
        </w:tc>
        <w:tc>
          <w:tcPr>
            <w:tcW w:w="2835" w:type="dxa"/>
            <w:tcBorders>
              <w:top w:val="nil"/>
              <w:left w:val="nil"/>
              <w:bottom w:val="single" w:color="auto" w:sz="4" w:space="0"/>
              <w:right w:val="single" w:color="auto" w:sz="4" w:space="0"/>
            </w:tcBorders>
            <w:shd w:val="clear" w:color="000000" w:fill="FFFFFF"/>
            <w:noWrap/>
            <w:vAlign w:val="center"/>
          </w:tcPr>
          <w:p w14:paraId="557B5FFC">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106</w:t>
            </w:r>
          </w:p>
        </w:tc>
        <w:tc>
          <w:tcPr>
            <w:tcW w:w="3118" w:type="dxa"/>
            <w:tcBorders>
              <w:top w:val="nil"/>
              <w:left w:val="nil"/>
              <w:bottom w:val="single" w:color="auto" w:sz="4" w:space="0"/>
              <w:right w:val="single" w:color="auto" w:sz="4" w:space="0"/>
            </w:tcBorders>
            <w:shd w:val="clear" w:color="000000" w:fill="FFFFFF"/>
            <w:noWrap/>
            <w:vAlign w:val="center"/>
          </w:tcPr>
          <w:p w14:paraId="0BB77A62">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42</w:t>
            </w:r>
          </w:p>
        </w:tc>
        <w:tc>
          <w:tcPr>
            <w:tcW w:w="1418" w:type="dxa"/>
            <w:tcBorders>
              <w:top w:val="nil"/>
              <w:left w:val="nil"/>
              <w:bottom w:val="single" w:color="auto" w:sz="4" w:space="0"/>
              <w:right w:val="single" w:color="auto" w:sz="4" w:space="0"/>
            </w:tcBorders>
            <w:shd w:val="clear" w:color="000000" w:fill="FFFFFF"/>
            <w:noWrap/>
            <w:vAlign w:val="center"/>
          </w:tcPr>
          <w:p w14:paraId="744B9D75">
            <w:pPr>
              <w:widowControl/>
              <w:jc w:val="center"/>
              <w:rPr>
                <w:rFonts w:ascii="宋体" w:hAnsi="宋体" w:eastAsia="宋体" w:cs="宋体"/>
                <w:b/>
                <w:kern w:val="0"/>
                <w:sz w:val="24"/>
                <w:szCs w:val="24"/>
              </w:rPr>
            </w:pPr>
            <w:r>
              <w:rPr>
                <w:rFonts w:hint="eastAsia" w:ascii="宋体" w:hAnsi="宋体" w:eastAsia="宋体" w:cs="宋体"/>
                <w:b/>
                <w:kern w:val="0"/>
                <w:sz w:val="24"/>
                <w:szCs w:val="24"/>
              </w:rPr>
              <w:t>3+2</w:t>
            </w:r>
          </w:p>
        </w:tc>
      </w:tr>
      <w:tr w14:paraId="0CF79D45">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29D8C91B">
            <w:pPr>
              <w:widowControl/>
              <w:jc w:val="center"/>
              <w:rPr>
                <w:rFonts w:ascii="宋体" w:hAnsi="宋体" w:eastAsia="宋体" w:cs="宋体"/>
                <w:kern w:val="0"/>
                <w:sz w:val="24"/>
                <w:szCs w:val="24"/>
              </w:rPr>
            </w:pPr>
            <w:r>
              <w:rPr>
                <w:rFonts w:hint="eastAsia" w:ascii="宋体" w:hAnsi="宋体" w:eastAsia="宋体" w:cs="宋体"/>
                <w:kern w:val="0"/>
                <w:sz w:val="24"/>
                <w:szCs w:val="24"/>
              </w:rPr>
              <w:t>28</w:t>
            </w:r>
          </w:p>
        </w:tc>
        <w:tc>
          <w:tcPr>
            <w:tcW w:w="2162" w:type="dxa"/>
            <w:vMerge w:val="continue"/>
            <w:tcBorders>
              <w:top w:val="nil"/>
              <w:left w:val="single" w:color="auto" w:sz="4" w:space="0"/>
              <w:bottom w:val="single" w:color="000000" w:sz="4" w:space="0"/>
              <w:right w:val="single" w:color="auto" w:sz="4" w:space="0"/>
            </w:tcBorders>
            <w:vAlign w:val="center"/>
          </w:tcPr>
          <w:p w14:paraId="42DB2251">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5D8EB13B">
            <w:pPr>
              <w:widowControl/>
              <w:jc w:val="center"/>
              <w:rPr>
                <w:rFonts w:ascii="宋体" w:hAnsi="宋体" w:eastAsia="宋体" w:cs="宋体"/>
                <w:kern w:val="0"/>
                <w:sz w:val="24"/>
                <w:szCs w:val="24"/>
              </w:rPr>
            </w:pPr>
            <w:r>
              <w:rPr>
                <w:rFonts w:hint="eastAsia" w:ascii="宋体" w:hAnsi="宋体" w:eastAsia="宋体" w:cs="宋体"/>
                <w:kern w:val="0"/>
                <w:sz w:val="24"/>
                <w:szCs w:val="24"/>
              </w:rPr>
              <w:t>550402</w:t>
            </w:r>
          </w:p>
        </w:tc>
        <w:tc>
          <w:tcPr>
            <w:tcW w:w="2977" w:type="dxa"/>
            <w:tcBorders>
              <w:top w:val="nil"/>
              <w:left w:val="nil"/>
              <w:bottom w:val="single" w:color="auto" w:sz="4" w:space="0"/>
              <w:right w:val="single" w:color="auto" w:sz="4" w:space="0"/>
            </w:tcBorders>
            <w:shd w:val="clear" w:color="000000" w:fill="FFFFFF"/>
            <w:noWrap/>
            <w:vAlign w:val="center"/>
          </w:tcPr>
          <w:p w14:paraId="32A88EA7">
            <w:pPr>
              <w:widowControl/>
              <w:jc w:val="center"/>
              <w:rPr>
                <w:rFonts w:ascii="宋体" w:hAnsi="宋体" w:eastAsia="宋体" w:cs="宋体"/>
                <w:kern w:val="0"/>
                <w:sz w:val="24"/>
                <w:szCs w:val="24"/>
              </w:rPr>
            </w:pPr>
            <w:r>
              <w:rPr>
                <w:rFonts w:hint="eastAsia" w:ascii="宋体" w:hAnsi="宋体" w:eastAsia="宋体" w:cs="宋体"/>
                <w:kern w:val="0"/>
                <w:sz w:val="24"/>
                <w:szCs w:val="24"/>
              </w:rPr>
              <w:t>文化产业经营与管理</w:t>
            </w:r>
          </w:p>
        </w:tc>
        <w:tc>
          <w:tcPr>
            <w:tcW w:w="2835" w:type="dxa"/>
            <w:tcBorders>
              <w:top w:val="nil"/>
              <w:left w:val="nil"/>
              <w:bottom w:val="single" w:color="auto" w:sz="4" w:space="0"/>
              <w:right w:val="single" w:color="auto" w:sz="4" w:space="0"/>
            </w:tcBorders>
            <w:shd w:val="clear" w:color="000000" w:fill="FFFFFF"/>
            <w:noWrap/>
            <w:vAlign w:val="center"/>
          </w:tcPr>
          <w:p w14:paraId="1FB6C044">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80</w:t>
            </w:r>
          </w:p>
        </w:tc>
        <w:tc>
          <w:tcPr>
            <w:tcW w:w="3118" w:type="dxa"/>
            <w:tcBorders>
              <w:top w:val="nil"/>
              <w:left w:val="nil"/>
              <w:bottom w:val="single" w:color="auto" w:sz="4" w:space="0"/>
              <w:right w:val="single" w:color="auto" w:sz="4" w:space="0"/>
            </w:tcBorders>
            <w:shd w:val="clear" w:color="000000" w:fill="FFFFFF"/>
            <w:noWrap/>
            <w:vAlign w:val="center"/>
          </w:tcPr>
          <w:p w14:paraId="2CD37767">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32</w:t>
            </w:r>
          </w:p>
        </w:tc>
        <w:tc>
          <w:tcPr>
            <w:tcW w:w="1418" w:type="dxa"/>
            <w:tcBorders>
              <w:top w:val="nil"/>
              <w:left w:val="nil"/>
              <w:bottom w:val="single" w:color="auto" w:sz="4" w:space="0"/>
              <w:right w:val="single" w:color="auto" w:sz="4" w:space="0"/>
            </w:tcBorders>
            <w:shd w:val="clear" w:color="000000" w:fill="FFFFFF"/>
            <w:noWrap/>
            <w:vAlign w:val="center"/>
          </w:tcPr>
          <w:p w14:paraId="75E5340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59EA6157">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5BDA6DEB">
            <w:pPr>
              <w:widowControl/>
              <w:jc w:val="center"/>
              <w:rPr>
                <w:rFonts w:ascii="宋体" w:hAnsi="宋体" w:eastAsia="宋体" w:cs="宋体"/>
                <w:kern w:val="0"/>
                <w:sz w:val="24"/>
                <w:szCs w:val="24"/>
              </w:rPr>
            </w:pPr>
            <w:r>
              <w:rPr>
                <w:rFonts w:hint="eastAsia" w:ascii="宋体" w:hAnsi="宋体" w:eastAsia="宋体" w:cs="宋体"/>
                <w:kern w:val="0"/>
                <w:sz w:val="24"/>
                <w:szCs w:val="24"/>
              </w:rPr>
              <w:t>29</w:t>
            </w:r>
          </w:p>
        </w:tc>
        <w:tc>
          <w:tcPr>
            <w:tcW w:w="2162" w:type="dxa"/>
            <w:vMerge w:val="continue"/>
            <w:tcBorders>
              <w:top w:val="nil"/>
              <w:left w:val="single" w:color="auto" w:sz="4" w:space="0"/>
              <w:bottom w:val="single" w:color="000000" w:sz="4" w:space="0"/>
              <w:right w:val="single" w:color="auto" w:sz="4" w:space="0"/>
            </w:tcBorders>
            <w:vAlign w:val="center"/>
          </w:tcPr>
          <w:p w14:paraId="0530C3EE">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3FBF5CB8">
            <w:pPr>
              <w:widowControl/>
              <w:jc w:val="center"/>
              <w:rPr>
                <w:rFonts w:ascii="宋体" w:hAnsi="宋体" w:eastAsia="宋体" w:cs="宋体"/>
                <w:kern w:val="0"/>
                <w:sz w:val="24"/>
                <w:szCs w:val="24"/>
              </w:rPr>
            </w:pPr>
            <w:r>
              <w:rPr>
                <w:rFonts w:hint="eastAsia" w:ascii="宋体" w:hAnsi="宋体" w:eastAsia="宋体" w:cs="宋体"/>
                <w:kern w:val="0"/>
                <w:sz w:val="24"/>
                <w:szCs w:val="24"/>
              </w:rPr>
              <w:t>550405</w:t>
            </w:r>
          </w:p>
        </w:tc>
        <w:tc>
          <w:tcPr>
            <w:tcW w:w="2977" w:type="dxa"/>
            <w:tcBorders>
              <w:top w:val="nil"/>
              <w:left w:val="nil"/>
              <w:bottom w:val="single" w:color="auto" w:sz="4" w:space="0"/>
              <w:right w:val="single" w:color="auto" w:sz="4" w:space="0"/>
            </w:tcBorders>
            <w:shd w:val="clear" w:color="000000" w:fill="FFFFFF"/>
            <w:noWrap/>
            <w:vAlign w:val="center"/>
          </w:tcPr>
          <w:p w14:paraId="6EF037DF">
            <w:pPr>
              <w:widowControl/>
              <w:jc w:val="center"/>
              <w:rPr>
                <w:rFonts w:ascii="宋体" w:hAnsi="宋体" w:eastAsia="宋体" w:cs="宋体"/>
                <w:kern w:val="0"/>
                <w:sz w:val="24"/>
                <w:szCs w:val="24"/>
              </w:rPr>
            </w:pPr>
            <w:r>
              <w:rPr>
                <w:rFonts w:hint="eastAsia" w:ascii="宋体" w:hAnsi="宋体" w:eastAsia="宋体" w:cs="宋体"/>
                <w:kern w:val="0"/>
                <w:sz w:val="24"/>
                <w:szCs w:val="24"/>
              </w:rPr>
              <w:t>文物考古技术</w:t>
            </w:r>
          </w:p>
        </w:tc>
        <w:tc>
          <w:tcPr>
            <w:tcW w:w="2835" w:type="dxa"/>
            <w:tcBorders>
              <w:top w:val="nil"/>
              <w:left w:val="nil"/>
              <w:bottom w:val="single" w:color="auto" w:sz="4" w:space="0"/>
              <w:right w:val="single" w:color="auto" w:sz="4" w:space="0"/>
            </w:tcBorders>
            <w:shd w:val="clear" w:color="000000" w:fill="FFFFFF"/>
            <w:noWrap/>
            <w:vAlign w:val="center"/>
          </w:tcPr>
          <w:p w14:paraId="0C901A6E">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27</w:t>
            </w:r>
          </w:p>
        </w:tc>
        <w:tc>
          <w:tcPr>
            <w:tcW w:w="3118" w:type="dxa"/>
            <w:tcBorders>
              <w:top w:val="nil"/>
              <w:left w:val="nil"/>
              <w:bottom w:val="single" w:color="auto" w:sz="4" w:space="0"/>
              <w:right w:val="single" w:color="auto" w:sz="4" w:space="0"/>
            </w:tcBorders>
            <w:shd w:val="clear" w:color="000000" w:fill="FFFFFF"/>
            <w:noWrap/>
            <w:vAlign w:val="center"/>
          </w:tcPr>
          <w:p w14:paraId="667C6920">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11</w:t>
            </w:r>
          </w:p>
        </w:tc>
        <w:tc>
          <w:tcPr>
            <w:tcW w:w="1418" w:type="dxa"/>
            <w:tcBorders>
              <w:top w:val="nil"/>
              <w:left w:val="nil"/>
              <w:bottom w:val="single" w:color="auto" w:sz="4" w:space="0"/>
              <w:right w:val="single" w:color="auto" w:sz="4" w:space="0"/>
            </w:tcBorders>
            <w:shd w:val="clear" w:color="000000" w:fill="FFFFFF"/>
            <w:noWrap/>
            <w:vAlign w:val="center"/>
          </w:tcPr>
          <w:p w14:paraId="35D8ED8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727F3774">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41F93575">
            <w:pPr>
              <w:widowControl/>
              <w:jc w:val="center"/>
              <w:rPr>
                <w:rFonts w:ascii="宋体" w:hAnsi="宋体" w:eastAsia="宋体" w:cs="宋体"/>
                <w:kern w:val="0"/>
                <w:sz w:val="24"/>
                <w:szCs w:val="24"/>
              </w:rPr>
            </w:pPr>
            <w:r>
              <w:rPr>
                <w:rFonts w:hint="eastAsia" w:ascii="宋体" w:hAnsi="宋体" w:eastAsia="宋体" w:cs="宋体"/>
                <w:kern w:val="0"/>
                <w:sz w:val="24"/>
                <w:szCs w:val="24"/>
              </w:rPr>
              <w:t>30</w:t>
            </w:r>
          </w:p>
        </w:tc>
        <w:tc>
          <w:tcPr>
            <w:tcW w:w="2162" w:type="dxa"/>
            <w:vMerge w:val="continue"/>
            <w:tcBorders>
              <w:top w:val="nil"/>
              <w:left w:val="single" w:color="auto" w:sz="4" w:space="0"/>
              <w:bottom w:val="single" w:color="000000" w:sz="4" w:space="0"/>
              <w:right w:val="single" w:color="auto" w:sz="4" w:space="0"/>
            </w:tcBorders>
            <w:vAlign w:val="center"/>
          </w:tcPr>
          <w:p w14:paraId="68DB40CE">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409507F1">
            <w:pPr>
              <w:widowControl/>
              <w:jc w:val="center"/>
              <w:rPr>
                <w:rFonts w:ascii="宋体" w:hAnsi="宋体" w:eastAsia="宋体" w:cs="宋体"/>
                <w:kern w:val="0"/>
                <w:sz w:val="24"/>
                <w:szCs w:val="24"/>
              </w:rPr>
            </w:pPr>
            <w:r>
              <w:rPr>
                <w:rFonts w:hint="eastAsia" w:ascii="宋体" w:hAnsi="宋体" w:eastAsia="宋体" w:cs="宋体"/>
                <w:kern w:val="0"/>
                <w:sz w:val="24"/>
                <w:szCs w:val="24"/>
              </w:rPr>
              <w:t>550406</w:t>
            </w:r>
          </w:p>
        </w:tc>
        <w:tc>
          <w:tcPr>
            <w:tcW w:w="2977" w:type="dxa"/>
            <w:tcBorders>
              <w:top w:val="nil"/>
              <w:left w:val="nil"/>
              <w:bottom w:val="single" w:color="auto" w:sz="4" w:space="0"/>
              <w:right w:val="single" w:color="auto" w:sz="4" w:space="0"/>
            </w:tcBorders>
            <w:shd w:val="clear" w:color="000000" w:fill="FFFFFF"/>
            <w:noWrap/>
            <w:vAlign w:val="center"/>
          </w:tcPr>
          <w:p w14:paraId="7A01932D">
            <w:pPr>
              <w:widowControl/>
              <w:jc w:val="center"/>
              <w:rPr>
                <w:rFonts w:ascii="宋体" w:hAnsi="宋体" w:eastAsia="宋体" w:cs="宋体"/>
                <w:kern w:val="0"/>
                <w:sz w:val="24"/>
                <w:szCs w:val="24"/>
              </w:rPr>
            </w:pPr>
            <w:r>
              <w:rPr>
                <w:rFonts w:hint="eastAsia" w:ascii="宋体" w:hAnsi="宋体" w:eastAsia="宋体" w:cs="宋体"/>
                <w:kern w:val="0"/>
                <w:sz w:val="24"/>
                <w:szCs w:val="24"/>
              </w:rPr>
              <w:t>文物展示利用技术</w:t>
            </w:r>
          </w:p>
        </w:tc>
        <w:tc>
          <w:tcPr>
            <w:tcW w:w="2835" w:type="dxa"/>
            <w:tcBorders>
              <w:top w:val="nil"/>
              <w:left w:val="nil"/>
              <w:bottom w:val="single" w:color="auto" w:sz="4" w:space="0"/>
              <w:right w:val="single" w:color="auto" w:sz="4" w:space="0"/>
            </w:tcBorders>
            <w:shd w:val="clear" w:color="000000" w:fill="FFFFFF"/>
            <w:noWrap/>
            <w:vAlign w:val="center"/>
          </w:tcPr>
          <w:p w14:paraId="5A601B02">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33</w:t>
            </w:r>
          </w:p>
        </w:tc>
        <w:tc>
          <w:tcPr>
            <w:tcW w:w="3118" w:type="dxa"/>
            <w:tcBorders>
              <w:top w:val="nil"/>
              <w:left w:val="nil"/>
              <w:bottom w:val="single" w:color="auto" w:sz="4" w:space="0"/>
              <w:right w:val="single" w:color="auto" w:sz="4" w:space="0"/>
            </w:tcBorders>
            <w:shd w:val="clear" w:color="000000" w:fill="FFFFFF"/>
            <w:noWrap/>
            <w:vAlign w:val="center"/>
          </w:tcPr>
          <w:p w14:paraId="7BCE8045">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13</w:t>
            </w:r>
          </w:p>
        </w:tc>
        <w:tc>
          <w:tcPr>
            <w:tcW w:w="1418" w:type="dxa"/>
            <w:tcBorders>
              <w:top w:val="nil"/>
              <w:left w:val="nil"/>
              <w:bottom w:val="single" w:color="auto" w:sz="4" w:space="0"/>
              <w:right w:val="single" w:color="auto" w:sz="4" w:space="0"/>
            </w:tcBorders>
            <w:shd w:val="clear" w:color="000000" w:fill="FFFFFF"/>
            <w:noWrap/>
            <w:vAlign w:val="center"/>
          </w:tcPr>
          <w:p w14:paraId="02DC0CD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4A786E7F">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0F923AFC">
            <w:pPr>
              <w:widowControl/>
              <w:jc w:val="center"/>
              <w:rPr>
                <w:rFonts w:ascii="宋体" w:hAnsi="宋体" w:eastAsia="宋体" w:cs="宋体"/>
                <w:kern w:val="0"/>
                <w:sz w:val="24"/>
                <w:szCs w:val="24"/>
              </w:rPr>
            </w:pPr>
            <w:r>
              <w:rPr>
                <w:rFonts w:hint="eastAsia" w:ascii="宋体" w:hAnsi="宋体" w:eastAsia="宋体" w:cs="宋体"/>
                <w:kern w:val="0"/>
                <w:sz w:val="24"/>
                <w:szCs w:val="24"/>
              </w:rPr>
              <w:t>31</w:t>
            </w:r>
          </w:p>
        </w:tc>
        <w:tc>
          <w:tcPr>
            <w:tcW w:w="2162" w:type="dxa"/>
            <w:vMerge w:val="continue"/>
            <w:tcBorders>
              <w:top w:val="nil"/>
              <w:left w:val="single" w:color="auto" w:sz="4" w:space="0"/>
              <w:bottom w:val="single" w:color="000000" w:sz="4" w:space="0"/>
              <w:right w:val="single" w:color="auto" w:sz="4" w:space="0"/>
            </w:tcBorders>
            <w:vAlign w:val="center"/>
          </w:tcPr>
          <w:p w14:paraId="384C25D0">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2248D1B7">
            <w:pPr>
              <w:widowControl/>
              <w:jc w:val="center"/>
              <w:rPr>
                <w:rFonts w:ascii="宋体" w:hAnsi="宋体" w:eastAsia="宋体" w:cs="宋体"/>
                <w:kern w:val="0"/>
                <w:sz w:val="24"/>
                <w:szCs w:val="24"/>
              </w:rPr>
            </w:pPr>
            <w:r>
              <w:rPr>
                <w:rFonts w:hint="eastAsia" w:ascii="宋体" w:hAnsi="宋体" w:eastAsia="宋体" w:cs="宋体"/>
                <w:kern w:val="0"/>
                <w:sz w:val="24"/>
                <w:szCs w:val="24"/>
              </w:rPr>
              <w:t>590401</w:t>
            </w:r>
          </w:p>
        </w:tc>
        <w:tc>
          <w:tcPr>
            <w:tcW w:w="2977" w:type="dxa"/>
            <w:tcBorders>
              <w:top w:val="nil"/>
              <w:left w:val="nil"/>
              <w:bottom w:val="single" w:color="auto" w:sz="4" w:space="0"/>
              <w:right w:val="single" w:color="auto" w:sz="4" w:space="0"/>
            </w:tcBorders>
            <w:shd w:val="clear" w:color="000000" w:fill="FFFFFF"/>
            <w:noWrap/>
            <w:vAlign w:val="center"/>
          </w:tcPr>
          <w:p w14:paraId="35E6C7AD">
            <w:pPr>
              <w:widowControl/>
              <w:jc w:val="center"/>
              <w:rPr>
                <w:rFonts w:ascii="宋体" w:hAnsi="宋体" w:eastAsia="宋体" w:cs="宋体"/>
                <w:kern w:val="0"/>
                <w:sz w:val="24"/>
                <w:szCs w:val="24"/>
              </w:rPr>
            </w:pPr>
            <w:r>
              <w:rPr>
                <w:rFonts w:hint="eastAsia" w:ascii="宋体" w:hAnsi="宋体" w:eastAsia="宋体" w:cs="宋体"/>
                <w:kern w:val="0"/>
                <w:sz w:val="24"/>
                <w:szCs w:val="24"/>
              </w:rPr>
              <w:t>现代文秘</w:t>
            </w:r>
          </w:p>
        </w:tc>
        <w:tc>
          <w:tcPr>
            <w:tcW w:w="2835" w:type="dxa"/>
            <w:tcBorders>
              <w:top w:val="nil"/>
              <w:left w:val="nil"/>
              <w:bottom w:val="single" w:color="auto" w:sz="4" w:space="0"/>
              <w:right w:val="single" w:color="auto" w:sz="4" w:space="0"/>
            </w:tcBorders>
            <w:shd w:val="clear" w:color="000000" w:fill="FFFFFF"/>
            <w:noWrap/>
            <w:vAlign w:val="center"/>
          </w:tcPr>
          <w:p w14:paraId="546C10D4">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78</w:t>
            </w:r>
          </w:p>
        </w:tc>
        <w:tc>
          <w:tcPr>
            <w:tcW w:w="3118" w:type="dxa"/>
            <w:tcBorders>
              <w:top w:val="nil"/>
              <w:left w:val="nil"/>
              <w:bottom w:val="single" w:color="auto" w:sz="4" w:space="0"/>
              <w:right w:val="single" w:color="auto" w:sz="4" w:space="0"/>
            </w:tcBorders>
            <w:shd w:val="clear" w:color="000000" w:fill="FFFFFF"/>
            <w:noWrap/>
            <w:vAlign w:val="center"/>
          </w:tcPr>
          <w:p w14:paraId="710D6A18">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31</w:t>
            </w:r>
          </w:p>
        </w:tc>
        <w:tc>
          <w:tcPr>
            <w:tcW w:w="1418" w:type="dxa"/>
            <w:tcBorders>
              <w:top w:val="nil"/>
              <w:left w:val="nil"/>
              <w:bottom w:val="single" w:color="auto" w:sz="4" w:space="0"/>
              <w:right w:val="single" w:color="auto" w:sz="4" w:space="0"/>
            </w:tcBorders>
            <w:shd w:val="clear" w:color="000000" w:fill="FFFFFF"/>
            <w:noWrap/>
            <w:vAlign w:val="center"/>
          </w:tcPr>
          <w:p w14:paraId="25BCE93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6DCCC4B6">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54DD97B3">
            <w:pPr>
              <w:widowControl/>
              <w:jc w:val="center"/>
              <w:rPr>
                <w:rFonts w:ascii="宋体" w:hAnsi="宋体" w:eastAsia="宋体" w:cs="宋体"/>
                <w:kern w:val="0"/>
                <w:sz w:val="24"/>
                <w:szCs w:val="24"/>
              </w:rPr>
            </w:pPr>
            <w:r>
              <w:rPr>
                <w:rFonts w:hint="eastAsia" w:ascii="宋体" w:hAnsi="宋体" w:eastAsia="宋体" w:cs="宋体"/>
                <w:kern w:val="0"/>
                <w:sz w:val="24"/>
                <w:szCs w:val="24"/>
              </w:rPr>
              <w:t>32</w:t>
            </w:r>
          </w:p>
        </w:tc>
        <w:tc>
          <w:tcPr>
            <w:tcW w:w="2162" w:type="dxa"/>
            <w:vMerge w:val="continue"/>
            <w:tcBorders>
              <w:top w:val="nil"/>
              <w:left w:val="single" w:color="auto" w:sz="4" w:space="0"/>
              <w:bottom w:val="single" w:color="000000" w:sz="4" w:space="0"/>
              <w:right w:val="single" w:color="auto" w:sz="4" w:space="0"/>
            </w:tcBorders>
            <w:vAlign w:val="center"/>
          </w:tcPr>
          <w:p w14:paraId="2CD31BC8">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6D7F8927">
            <w:pPr>
              <w:widowControl/>
              <w:jc w:val="center"/>
              <w:rPr>
                <w:rFonts w:ascii="宋体" w:hAnsi="宋体" w:eastAsia="宋体" w:cs="宋体"/>
                <w:kern w:val="0"/>
                <w:sz w:val="24"/>
                <w:szCs w:val="24"/>
              </w:rPr>
            </w:pPr>
            <w:r>
              <w:rPr>
                <w:rFonts w:hint="eastAsia" w:ascii="宋体" w:hAnsi="宋体" w:eastAsia="宋体" w:cs="宋体"/>
                <w:kern w:val="0"/>
                <w:sz w:val="24"/>
                <w:szCs w:val="24"/>
              </w:rPr>
              <w:t>590401</w:t>
            </w:r>
          </w:p>
        </w:tc>
        <w:tc>
          <w:tcPr>
            <w:tcW w:w="2977" w:type="dxa"/>
            <w:tcBorders>
              <w:top w:val="nil"/>
              <w:left w:val="nil"/>
              <w:bottom w:val="single" w:color="auto" w:sz="4" w:space="0"/>
              <w:right w:val="single" w:color="auto" w:sz="4" w:space="0"/>
            </w:tcBorders>
            <w:shd w:val="clear" w:color="000000" w:fill="FFFFFF"/>
            <w:noWrap/>
            <w:vAlign w:val="center"/>
          </w:tcPr>
          <w:p w14:paraId="0100D14E">
            <w:pPr>
              <w:widowControl/>
              <w:jc w:val="center"/>
              <w:rPr>
                <w:rFonts w:ascii="宋体" w:hAnsi="宋体" w:eastAsia="宋体" w:cs="宋体"/>
                <w:kern w:val="0"/>
                <w:sz w:val="24"/>
                <w:szCs w:val="24"/>
              </w:rPr>
            </w:pPr>
            <w:r>
              <w:rPr>
                <w:rFonts w:hint="eastAsia" w:ascii="宋体" w:hAnsi="宋体" w:eastAsia="宋体" w:cs="宋体"/>
                <w:kern w:val="0"/>
                <w:sz w:val="24"/>
                <w:szCs w:val="24"/>
              </w:rPr>
              <w:t>现代文秘</w:t>
            </w:r>
          </w:p>
        </w:tc>
        <w:tc>
          <w:tcPr>
            <w:tcW w:w="2835" w:type="dxa"/>
            <w:tcBorders>
              <w:top w:val="nil"/>
              <w:left w:val="nil"/>
              <w:bottom w:val="single" w:color="auto" w:sz="4" w:space="0"/>
              <w:right w:val="single" w:color="auto" w:sz="4" w:space="0"/>
            </w:tcBorders>
            <w:shd w:val="clear" w:color="000000" w:fill="FFFFFF"/>
            <w:noWrap/>
            <w:vAlign w:val="center"/>
          </w:tcPr>
          <w:p w14:paraId="1DBB22E1">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50</w:t>
            </w:r>
          </w:p>
        </w:tc>
        <w:tc>
          <w:tcPr>
            <w:tcW w:w="3118" w:type="dxa"/>
            <w:tcBorders>
              <w:top w:val="nil"/>
              <w:left w:val="nil"/>
              <w:bottom w:val="single" w:color="auto" w:sz="4" w:space="0"/>
              <w:right w:val="single" w:color="auto" w:sz="4" w:space="0"/>
            </w:tcBorders>
            <w:shd w:val="clear" w:color="000000" w:fill="FFFFFF"/>
            <w:noWrap/>
            <w:vAlign w:val="center"/>
          </w:tcPr>
          <w:p w14:paraId="4FFCB40F">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20</w:t>
            </w:r>
          </w:p>
        </w:tc>
        <w:tc>
          <w:tcPr>
            <w:tcW w:w="1418" w:type="dxa"/>
            <w:tcBorders>
              <w:top w:val="nil"/>
              <w:left w:val="nil"/>
              <w:bottom w:val="single" w:color="auto" w:sz="4" w:space="0"/>
              <w:right w:val="single" w:color="auto" w:sz="4" w:space="0"/>
            </w:tcBorders>
            <w:shd w:val="clear" w:color="000000" w:fill="FFFFFF"/>
            <w:noWrap/>
            <w:vAlign w:val="center"/>
          </w:tcPr>
          <w:p w14:paraId="3B32A703">
            <w:pPr>
              <w:widowControl/>
              <w:jc w:val="center"/>
              <w:rPr>
                <w:rFonts w:ascii="宋体" w:hAnsi="宋体" w:eastAsia="宋体" w:cs="宋体"/>
                <w:b/>
                <w:kern w:val="0"/>
                <w:sz w:val="24"/>
                <w:szCs w:val="24"/>
              </w:rPr>
            </w:pPr>
            <w:r>
              <w:rPr>
                <w:rFonts w:hint="eastAsia" w:ascii="宋体" w:hAnsi="宋体" w:eastAsia="宋体" w:cs="宋体"/>
                <w:b/>
                <w:kern w:val="0"/>
                <w:sz w:val="24"/>
                <w:szCs w:val="24"/>
              </w:rPr>
              <w:t>3+2</w:t>
            </w:r>
          </w:p>
        </w:tc>
      </w:tr>
      <w:tr w14:paraId="6DE0B3B0">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38A8752E">
            <w:pPr>
              <w:widowControl/>
              <w:jc w:val="center"/>
              <w:rPr>
                <w:rFonts w:ascii="宋体" w:hAnsi="宋体" w:eastAsia="宋体" w:cs="宋体"/>
                <w:kern w:val="0"/>
                <w:sz w:val="24"/>
                <w:szCs w:val="24"/>
              </w:rPr>
            </w:pPr>
            <w:r>
              <w:rPr>
                <w:rFonts w:hint="eastAsia" w:ascii="宋体" w:hAnsi="宋体" w:eastAsia="宋体" w:cs="宋体"/>
                <w:kern w:val="0"/>
                <w:sz w:val="24"/>
                <w:szCs w:val="24"/>
              </w:rPr>
              <w:t>33</w:t>
            </w:r>
          </w:p>
        </w:tc>
        <w:tc>
          <w:tcPr>
            <w:tcW w:w="2162" w:type="dxa"/>
            <w:vMerge w:val="continue"/>
            <w:tcBorders>
              <w:top w:val="nil"/>
              <w:left w:val="single" w:color="auto" w:sz="4" w:space="0"/>
              <w:bottom w:val="single" w:color="000000" w:sz="4" w:space="0"/>
              <w:right w:val="single" w:color="auto" w:sz="4" w:space="0"/>
            </w:tcBorders>
            <w:vAlign w:val="center"/>
          </w:tcPr>
          <w:p w14:paraId="19E10C32">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1119001D">
            <w:pPr>
              <w:widowControl/>
              <w:jc w:val="center"/>
              <w:rPr>
                <w:rFonts w:ascii="宋体" w:hAnsi="宋体" w:eastAsia="宋体" w:cs="宋体"/>
                <w:kern w:val="0"/>
                <w:sz w:val="24"/>
                <w:szCs w:val="24"/>
              </w:rPr>
            </w:pPr>
            <w:r>
              <w:rPr>
                <w:rFonts w:hint="eastAsia" w:ascii="宋体" w:hAnsi="宋体" w:eastAsia="宋体" w:cs="宋体"/>
                <w:kern w:val="0"/>
                <w:sz w:val="24"/>
                <w:szCs w:val="24"/>
              </w:rPr>
              <w:t>550404</w:t>
            </w:r>
          </w:p>
        </w:tc>
        <w:tc>
          <w:tcPr>
            <w:tcW w:w="2977" w:type="dxa"/>
            <w:tcBorders>
              <w:top w:val="nil"/>
              <w:left w:val="nil"/>
              <w:bottom w:val="single" w:color="auto" w:sz="4" w:space="0"/>
              <w:right w:val="single" w:color="auto" w:sz="4" w:space="0"/>
            </w:tcBorders>
            <w:shd w:val="clear" w:color="000000" w:fill="FFFFFF"/>
            <w:noWrap/>
            <w:vAlign w:val="center"/>
          </w:tcPr>
          <w:p w14:paraId="02721BA2">
            <w:pPr>
              <w:widowControl/>
              <w:jc w:val="center"/>
              <w:rPr>
                <w:rFonts w:ascii="宋体" w:hAnsi="宋体" w:eastAsia="宋体" w:cs="宋体"/>
                <w:kern w:val="0"/>
                <w:sz w:val="24"/>
                <w:szCs w:val="24"/>
              </w:rPr>
            </w:pPr>
            <w:r>
              <w:rPr>
                <w:rFonts w:hint="eastAsia" w:ascii="宋体" w:hAnsi="宋体" w:eastAsia="宋体" w:cs="宋体"/>
                <w:kern w:val="0"/>
                <w:sz w:val="24"/>
                <w:szCs w:val="24"/>
              </w:rPr>
              <w:t>文物修复与保护</w:t>
            </w:r>
          </w:p>
        </w:tc>
        <w:tc>
          <w:tcPr>
            <w:tcW w:w="2835" w:type="dxa"/>
            <w:tcBorders>
              <w:top w:val="nil"/>
              <w:left w:val="nil"/>
              <w:bottom w:val="single" w:color="auto" w:sz="4" w:space="0"/>
              <w:right w:val="single" w:color="auto" w:sz="4" w:space="0"/>
            </w:tcBorders>
            <w:shd w:val="clear" w:color="000000" w:fill="FFFFFF"/>
            <w:noWrap/>
            <w:vAlign w:val="center"/>
          </w:tcPr>
          <w:p w14:paraId="5384E075">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37</w:t>
            </w:r>
          </w:p>
        </w:tc>
        <w:tc>
          <w:tcPr>
            <w:tcW w:w="3118" w:type="dxa"/>
            <w:tcBorders>
              <w:top w:val="nil"/>
              <w:left w:val="nil"/>
              <w:bottom w:val="single" w:color="auto" w:sz="4" w:space="0"/>
              <w:right w:val="single" w:color="auto" w:sz="4" w:space="0"/>
            </w:tcBorders>
            <w:shd w:val="clear" w:color="000000" w:fill="FFFFFF"/>
            <w:noWrap/>
            <w:vAlign w:val="center"/>
          </w:tcPr>
          <w:p w14:paraId="01DA9F04">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15</w:t>
            </w:r>
          </w:p>
        </w:tc>
        <w:tc>
          <w:tcPr>
            <w:tcW w:w="1418" w:type="dxa"/>
            <w:tcBorders>
              <w:top w:val="nil"/>
              <w:left w:val="nil"/>
              <w:bottom w:val="single" w:color="auto" w:sz="4" w:space="0"/>
              <w:right w:val="single" w:color="auto" w:sz="4" w:space="0"/>
            </w:tcBorders>
            <w:shd w:val="clear" w:color="000000" w:fill="FFFFFF"/>
            <w:noWrap/>
            <w:vAlign w:val="center"/>
          </w:tcPr>
          <w:p w14:paraId="0A66E91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2BAF0BE8">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55BB1628">
            <w:pPr>
              <w:widowControl/>
              <w:jc w:val="center"/>
              <w:rPr>
                <w:rFonts w:ascii="宋体" w:hAnsi="宋体" w:eastAsia="宋体" w:cs="宋体"/>
                <w:kern w:val="0"/>
                <w:sz w:val="24"/>
                <w:szCs w:val="24"/>
              </w:rPr>
            </w:pPr>
            <w:r>
              <w:rPr>
                <w:rFonts w:hint="eastAsia" w:ascii="宋体" w:hAnsi="宋体" w:eastAsia="宋体" w:cs="宋体"/>
                <w:kern w:val="0"/>
                <w:sz w:val="24"/>
                <w:szCs w:val="24"/>
              </w:rPr>
              <w:t>34</w:t>
            </w:r>
          </w:p>
        </w:tc>
        <w:tc>
          <w:tcPr>
            <w:tcW w:w="2162" w:type="dxa"/>
            <w:vMerge w:val="continue"/>
            <w:tcBorders>
              <w:top w:val="nil"/>
              <w:left w:val="single" w:color="auto" w:sz="4" w:space="0"/>
              <w:bottom w:val="single" w:color="000000" w:sz="4" w:space="0"/>
              <w:right w:val="single" w:color="auto" w:sz="4" w:space="0"/>
            </w:tcBorders>
            <w:vAlign w:val="center"/>
          </w:tcPr>
          <w:p w14:paraId="0395C990">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3E14536D">
            <w:pPr>
              <w:widowControl/>
              <w:jc w:val="center"/>
              <w:rPr>
                <w:rFonts w:ascii="宋体" w:hAnsi="宋体" w:eastAsia="宋体" w:cs="宋体"/>
                <w:kern w:val="0"/>
                <w:sz w:val="24"/>
                <w:szCs w:val="24"/>
              </w:rPr>
            </w:pPr>
            <w:r>
              <w:rPr>
                <w:rFonts w:hint="eastAsia" w:ascii="宋体" w:hAnsi="宋体" w:eastAsia="宋体" w:cs="宋体"/>
                <w:kern w:val="0"/>
                <w:sz w:val="24"/>
                <w:szCs w:val="24"/>
              </w:rPr>
              <w:t>550403</w:t>
            </w:r>
          </w:p>
        </w:tc>
        <w:tc>
          <w:tcPr>
            <w:tcW w:w="2977" w:type="dxa"/>
            <w:tcBorders>
              <w:top w:val="nil"/>
              <w:left w:val="nil"/>
              <w:bottom w:val="single" w:color="auto" w:sz="4" w:space="0"/>
              <w:right w:val="single" w:color="auto" w:sz="4" w:space="0"/>
            </w:tcBorders>
            <w:shd w:val="clear" w:color="000000" w:fill="FFFFFF"/>
            <w:noWrap/>
            <w:vAlign w:val="center"/>
          </w:tcPr>
          <w:p w14:paraId="76AE317E">
            <w:pPr>
              <w:widowControl/>
              <w:jc w:val="center"/>
              <w:rPr>
                <w:rFonts w:ascii="宋体" w:hAnsi="宋体" w:eastAsia="宋体" w:cs="宋体"/>
                <w:kern w:val="0"/>
                <w:sz w:val="24"/>
                <w:szCs w:val="24"/>
              </w:rPr>
            </w:pPr>
            <w:r>
              <w:rPr>
                <w:rFonts w:hint="eastAsia" w:ascii="宋体" w:hAnsi="宋体" w:eastAsia="宋体" w:cs="宋体"/>
                <w:kern w:val="0"/>
                <w:sz w:val="24"/>
                <w:szCs w:val="24"/>
              </w:rPr>
              <w:t>公共文化服务与管理</w:t>
            </w:r>
          </w:p>
        </w:tc>
        <w:tc>
          <w:tcPr>
            <w:tcW w:w="2835" w:type="dxa"/>
            <w:tcBorders>
              <w:top w:val="nil"/>
              <w:left w:val="nil"/>
              <w:bottom w:val="single" w:color="auto" w:sz="4" w:space="0"/>
              <w:right w:val="single" w:color="auto" w:sz="4" w:space="0"/>
            </w:tcBorders>
            <w:shd w:val="clear" w:color="000000" w:fill="FFFFFF"/>
            <w:noWrap/>
            <w:vAlign w:val="center"/>
          </w:tcPr>
          <w:p w14:paraId="3FCB380C">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83</w:t>
            </w:r>
          </w:p>
        </w:tc>
        <w:tc>
          <w:tcPr>
            <w:tcW w:w="3118" w:type="dxa"/>
            <w:tcBorders>
              <w:top w:val="nil"/>
              <w:left w:val="nil"/>
              <w:bottom w:val="single" w:color="auto" w:sz="4" w:space="0"/>
              <w:right w:val="single" w:color="auto" w:sz="4" w:space="0"/>
            </w:tcBorders>
            <w:shd w:val="clear" w:color="000000" w:fill="FFFFFF"/>
            <w:noWrap/>
            <w:vAlign w:val="center"/>
          </w:tcPr>
          <w:p w14:paraId="3DD7A2A0">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33</w:t>
            </w:r>
          </w:p>
        </w:tc>
        <w:tc>
          <w:tcPr>
            <w:tcW w:w="1418" w:type="dxa"/>
            <w:tcBorders>
              <w:top w:val="nil"/>
              <w:left w:val="nil"/>
              <w:bottom w:val="single" w:color="auto" w:sz="4" w:space="0"/>
              <w:right w:val="single" w:color="auto" w:sz="4" w:space="0"/>
            </w:tcBorders>
            <w:shd w:val="clear" w:color="000000" w:fill="FFFFFF"/>
            <w:noWrap/>
            <w:vAlign w:val="center"/>
          </w:tcPr>
          <w:p w14:paraId="2C30F54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03F2437C">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0689D7F6">
            <w:pPr>
              <w:widowControl/>
              <w:jc w:val="center"/>
              <w:rPr>
                <w:rFonts w:ascii="宋体" w:hAnsi="宋体" w:eastAsia="宋体" w:cs="宋体"/>
                <w:kern w:val="0"/>
                <w:sz w:val="24"/>
                <w:szCs w:val="24"/>
              </w:rPr>
            </w:pPr>
            <w:r>
              <w:rPr>
                <w:rFonts w:hint="eastAsia" w:ascii="宋体" w:hAnsi="宋体" w:eastAsia="宋体" w:cs="宋体"/>
                <w:kern w:val="0"/>
                <w:sz w:val="24"/>
                <w:szCs w:val="24"/>
              </w:rPr>
              <w:t>35</w:t>
            </w:r>
          </w:p>
        </w:tc>
        <w:tc>
          <w:tcPr>
            <w:tcW w:w="2162" w:type="dxa"/>
            <w:vMerge w:val="restart"/>
            <w:tcBorders>
              <w:top w:val="nil"/>
              <w:left w:val="single" w:color="auto" w:sz="4" w:space="0"/>
              <w:bottom w:val="single" w:color="000000" w:sz="4" w:space="0"/>
              <w:right w:val="single" w:color="auto" w:sz="4" w:space="0"/>
            </w:tcBorders>
            <w:shd w:val="clear" w:color="000000" w:fill="FFFFFF"/>
            <w:noWrap/>
            <w:vAlign w:val="center"/>
          </w:tcPr>
          <w:p w14:paraId="67F280B8">
            <w:pPr>
              <w:widowControl/>
              <w:jc w:val="center"/>
              <w:rPr>
                <w:rFonts w:ascii="宋体" w:hAnsi="宋体" w:eastAsia="宋体" w:cs="宋体"/>
                <w:kern w:val="0"/>
                <w:sz w:val="24"/>
                <w:szCs w:val="24"/>
              </w:rPr>
            </w:pPr>
            <w:r>
              <w:rPr>
                <w:rFonts w:hint="eastAsia" w:ascii="宋体" w:hAnsi="宋体" w:eastAsia="宋体" w:cs="宋体"/>
                <w:kern w:val="0"/>
                <w:sz w:val="24"/>
                <w:szCs w:val="24"/>
              </w:rPr>
              <w:t>四川省旅游学校</w:t>
            </w:r>
          </w:p>
          <w:p w14:paraId="36278B7F">
            <w:pPr>
              <w:widowControl/>
              <w:jc w:val="center"/>
              <w:rPr>
                <w:rFonts w:ascii="宋体" w:hAnsi="宋体" w:eastAsia="宋体" w:cs="宋体"/>
                <w:kern w:val="0"/>
                <w:sz w:val="24"/>
                <w:szCs w:val="24"/>
              </w:rPr>
            </w:pPr>
            <w:r>
              <w:rPr>
                <w:rFonts w:hint="eastAsia" w:ascii="宋体" w:hAnsi="宋体" w:eastAsia="宋体" w:cs="宋体"/>
                <w:kern w:val="0"/>
                <w:sz w:val="24"/>
                <w:szCs w:val="24"/>
              </w:rPr>
              <w:t>教学点</w:t>
            </w:r>
          </w:p>
        </w:tc>
        <w:tc>
          <w:tcPr>
            <w:tcW w:w="1382" w:type="dxa"/>
            <w:tcBorders>
              <w:top w:val="nil"/>
              <w:left w:val="nil"/>
              <w:bottom w:val="single" w:color="auto" w:sz="4" w:space="0"/>
              <w:right w:val="single" w:color="auto" w:sz="4" w:space="0"/>
            </w:tcBorders>
            <w:shd w:val="clear" w:color="000000" w:fill="FFFFFF"/>
            <w:noWrap/>
            <w:vAlign w:val="center"/>
          </w:tcPr>
          <w:p w14:paraId="5CA35DCA">
            <w:pPr>
              <w:widowControl/>
              <w:jc w:val="center"/>
              <w:rPr>
                <w:rFonts w:ascii="宋体" w:hAnsi="宋体" w:eastAsia="宋体" w:cs="宋体"/>
                <w:kern w:val="0"/>
                <w:sz w:val="24"/>
                <w:szCs w:val="24"/>
              </w:rPr>
            </w:pPr>
            <w:r>
              <w:rPr>
                <w:rFonts w:hint="eastAsia" w:ascii="宋体" w:hAnsi="宋体" w:eastAsia="宋体" w:cs="宋体"/>
                <w:kern w:val="0"/>
                <w:sz w:val="24"/>
                <w:szCs w:val="24"/>
              </w:rPr>
              <w:t>550106</w:t>
            </w:r>
          </w:p>
        </w:tc>
        <w:tc>
          <w:tcPr>
            <w:tcW w:w="2977" w:type="dxa"/>
            <w:tcBorders>
              <w:top w:val="nil"/>
              <w:left w:val="nil"/>
              <w:bottom w:val="single" w:color="auto" w:sz="4" w:space="0"/>
              <w:right w:val="single" w:color="auto" w:sz="4" w:space="0"/>
            </w:tcBorders>
            <w:shd w:val="clear" w:color="000000" w:fill="FFFFFF"/>
            <w:noWrap/>
            <w:vAlign w:val="center"/>
          </w:tcPr>
          <w:p w14:paraId="7456FCE1">
            <w:pPr>
              <w:widowControl/>
              <w:jc w:val="center"/>
              <w:rPr>
                <w:rFonts w:ascii="宋体" w:hAnsi="宋体" w:eastAsia="宋体" w:cs="宋体"/>
                <w:kern w:val="0"/>
                <w:sz w:val="24"/>
                <w:szCs w:val="24"/>
              </w:rPr>
            </w:pPr>
            <w:r>
              <w:rPr>
                <w:rFonts w:hint="eastAsia" w:ascii="宋体" w:hAnsi="宋体" w:eastAsia="宋体" w:cs="宋体"/>
                <w:kern w:val="0"/>
                <w:sz w:val="24"/>
                <w:szCs w:val="24"/>
              </w:rPr>
              <w:t>艺术设计</w:t>
            </w:r>
          </w:p>
        </w:tc>
        <w:tc>
          <w:tcPr>
            <w:tcW w:w="2835" w:type="dxa"/>
            <w:tcBorders>
              <w:top w:val="nil"/>
              <w:left w:val="nil"/>
              <w:bottom w:val="single" w:color="auto" w:sz="4" w:space="0"/>
              <w:right w:val="single" w:color="auto" w:sz="4" w:space="0"/>
            </w:tcBorders>
            <w:shd w:val="clear" w:color="000000" w:fill="FFFFFF"/>
            <w:noWrap/>
            <w:vAlign w:val="center"/>
          </w:tcPr>
          <w:p w14:paraId="2304D2B8">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42</w:t>
            </w:r>
          </w:p>
        </w:tc>
        <w:tc>
          <w:tcPr>
            <w:tcW w:w="3118" w:type="dxa"/>
            <w:tcBorders>
              <w:top w:val="nil"/>
              <w:left w:val="nil"/>
              <w:bottom w:val="single" w:color="auto" w:sz="4" w:space="0"/>
              <w:right w:val="single" w:color="auto" w:sz="4" w:space="0"/>
            </w:tcBorders>
            <w:shd w:val="clear" w:color="000000" w:fill="FFFFFF"/>
            <w:noWrap/>
            <w:vAlign w:val="center"/>
          </w:tcPr>
          <w:p w14:paraId="141FED87">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17</w:t>
            </w:r>
          </w:p>
        </w:tc>
        <w:tc>
          <w:tcPr>
            <w:tcW w:w="1418" w:type="dxa"/>
            <w:tcBorders>
              <w:top w:val="nil"/>
              <w:left w:val="nil"/>
              <w:bottom w:val="single" w:color="auto" w:sz="4" w:space="0"/>
              <w:right w:val="single" w:color="auto" w:sz="4" w:space="0"/>
            </w:tcBorders>
            <w:shd w:val="clear" w:color="000000" w:fill="FFFFFF"/>
            <w:noWrap/>
            <w:vAlign w:val="center"/>
          </w:tcPr>
          <w:p w14:paraId="7D86A1AD">
            <w:pPr>
              <w:widowControl/>
              <w:jc w:val="center"/>
              <w:rPr>
                <w:rFonts w:ascii="宋体" w:hAnsi="宋体" w:eastAsia="宋体" w:cs="宋体"/>
                <w:b/>
                <w:kern w:val="0"/>
                <w:sz w:val="24"/>
                <w:szCs w:val="24"/>
              </w:rPr>
            </w:pPr>
            <w:r>
              <w:rPr>
                <w:rFonts w:hint="eastAsia" w:ascii="宋体" w:hAnsi="宋体" w:eastAsia="宋体" w:cs="宋体"/>
                <w:b/>
                <w:kern w:val="0"/>
                <w:sz w:val="24"/>
                <w:szCs w:val="24"/>
              </w:rPr>
              <w:t>四辅人员</w:t>
            </w:r>
          </w:p>
        </w:tc>
      </w:tr>
      <w:tr w14:paraId="631D4378">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3024FAD1">
            <w:pPr>
              <w:widowControl/>
              <w:jc w:val="center"/>
              <w:rPr>
                <w:rFonts w:ascii="宋体" w:hAnsi="宋体" w:eastAsia="宋体" w:cs="宋体"/>
                <w:kern w:val="0"/>
                <w:sz w:val="24"/>
                <w:szCs w:val="24"/>
              </w:rPr>
            </w:pPr>
            <w:r>
              <w:rPr>
                <w:rFonts w:hint="eastAsia" w:ascii="宋体" w:hAnsi="宋体" w:eastAsia="宋体" w:cs="宋体"/>
                <w:kern w:val="0"/>
                <w:sz w:val="24"/>
                <w:szCs w:val="24"/>
              </w:rPr>
              <w:t>36</w:t>
            </w:r>
          </w:p>
        </w:tc>
        <w:tc>
          <w:tcPr>
            <w:tcW w:w="2162" w:type="dxa"/>
            <w:vMerge w:val="continue"/>
            <w:tcBorders>
              <w:top w:val="nil"/>
              <w:left w:val="single" w:color="auto" w:sz="4" w:space="0"/>
              <w:bottom w:val="single" w:color="000000" w:sz="4" w:space="0"/>
              <w:right w:val="single" w:color="auto" w:sz="4" w:space="0"/>
            </w:tcBorders>
            <w:vAlign w:val="center"/>
          </w:tcPr>
          <w:p w14:paraId="273EC7C2">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1F9F553F">
            <w:pPr>
              <w:widowControl/>
              <w:jc w:val="center"/>
              <w:rPr>
                <w:rFonts w:ascii="宋体" w:hAnsi="宋体" w:eastAsia="宋体" w:cs="宋体"/>
                <w:kern w:val="0"/>
                <w:sz w:val="24"/>
                <w:szCs w:val="24"/>
              </w:rPr>
            </w:pPr>
            <w:r>
              <w:rPr>
                <w:rFonts w:hint="eastAsia" w:ascii="宋体" w:hAnsi="宋体" w:eastAsia="宋体" w:cs="宋体"/>
                <w:kern w:val="0"/>
                <w:sz w:val="24"/>
                <w:szCs w:val="24"/>
              </w:rPr>
              <w:t>540106</w:t>
            </w:r>
          </w:p>
        </w:tc>
        <w:tc>
          <w:tcPr>
            <w:tcW w:w="2977" w:type="dxa"/>
            <w:tcBorders>
              <w:top w:val="nil"/>
              <w:left w:val="nil"/>
              <w:bottom w:val="single" w:color="auto" w:sz="4" w:space="0"/>
              <w:right w:val="single" w:color="auto" w:sz="4" w:space="0"/>
            </w:tcBorders>
            <w:shd w:val="clear" w:color="000000" w:fill="FFFFFF"/>
            <w:noWrap/>
            <w:vAlign w:val="center"/>
          </w:tcPr>
          <w:p w14:paraId="76D538BF">
            <w:pPr>
              <w:widowControl/>
              <w:jc w:val="center"/>
              <w:rPr>
                <w:rFonts w:ascii="宋体" w:hAnsi="宋体" w:eastAsia="宋体" w:cs="宋体"/>
                <w:kern w:val="0"/>
                <w:sz w:val="24"/>
                <w:szCs w:val="24"/>
              </w:rPr>
            </w:pPr>
            <w:r>
              <w:rPr>
                <w:rFonts w:hint="eastAsia" w:ascii="宋体" w:hAnsi="宋体" w:eastAsia="宋体" w:cs="宋体"/>
                <w:kern w:val="0"/>
                <w:sz w:val="24"/>
                <w:szCs w:val="24"/>
              </w:rPr>
              <w:t>酒店管理与数字化运营</w:t>
            </w:r>
          </w:p>
        </w:tc>
        <w:tc>
          <w:tcPr>
            <w:tcW w:w="2835" w:type="dxa"/>
            <w:tcBorders>
              <w:top w:val="nil"/>
              <w:left w:val="nil"/>
              <w:bottom w:val="single" w:color="auto" w:sz="4" w:space="0"/>
              <w:right w:val="single" w:color="auto" w:sz="4" w:space="0"/>
            </w:tcBorders>
            <w:shd w:val="clear" w:color="000000" w:fill="FFFFFF"/>
            <w:noWrap/>
            <w:vAlign w:val="center"/>
          </w:tcPr>
          <w:p w14:paraId="5203C8A3">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38</w:t>
            </w:r>
          </w:p>
        </w:tc>
        <w:tc>
          <w:tcPr>
            <w:tcW w:w="3118" w:type="dxa"/>
            <w:tcBorders>
              <w:top w:val="nil"/>
              <w:left w:val="nil"/>
              <w:bottom w:val="single" w:color="auto" w:sz="4" w:space="0"/>
              <w:right w:val="single" w:color="auto" w:sz="4" w:space="0"/>
            </w:tcBorders>
            <w:shd w:val="clear" w:color="000000" w:fill="FFFFFF"/>
            <w:noWrap/>
            <w:vAlign w:val="center"/>
          </w:tcPr>
          <w:p w14:paraId="7EB9F208">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15</w:t>
            </w:r>
          </w:p>
        </w:tc>
        <w:tc>
          <w:tcPr>
            <w:tcW w:w="1418" w:type="dxa"/>
            <w:tcBorders>
              <w:top w:val="nil"/>
              <w:left w:val="nil"/>
              <w:bottom w:val="single" w:color="auto" w:sz="4" w:space="0"/>
              <w:right w:val="single" w:color="auto" w:sz="4" w:space="0"/>
            </w:tcBorders>
            <w:shd w:val="clear" w:color="000000" w:fill="FFFFFF"/>
            <w:noWrap/>
            <w:vAlign w:val="center"/>
          </w:tcPr>
          <w:p w14:paraId="2F022643">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4F9CD981">
        <w:tblPrEx>
          <w:tblCellMar>
            <w:top w:w="0" w:type="dxa"/>
            <w:left w:w="108" w:type="dxa"/>
            <w:bottom w:w="0" w:type="dxa"/>
            <w:right w:w="108" w:type="dxa"/>
          </w:tblCellMar>
        </w:tblPrEx>
        <w:trPr>
          <w:trHeight w:val="285" w:hRule="atLeast"/>
        </w:trPr>
        <w:tc>
          <w:tcPr>
            <w:tcW w:w="723" w:type="dxa"/>
            <w:tcBorders>
              <w:top w:val="nil"/>
              <w:left w:val="single" w:color="auto" w:sz="4" w:space="0"/>
              <w:bottom w:val="single" w:color="auto" w:sz="4" w:space="0"/>
              <w:right w:val="single" w:color="auto" w:sz="4" w:space="0"/>
            </w:tcBorders>
            <w:shd w:val="clear" w:color="000000" w:fill="FFFFFF"/>
            <w:noWrap/>
            <w:vAlign w:val="center"/>
          </w:tcPr>
          <w:p w14:paraId="150CC9D8">
            <w:pPr>
              <w:widowControl/>
              <w:jc w:val="center"/>
              <w:rPr>
                <w:rFonts w:ascii="宋体" w:hAnsi="宋体" w:eastAsia="宋体" w:cs="宋体"/>
                <w:kern w:val="0"/>
                <w:sz w:val="24"/>
                <w:szCs w:val="24"/>
              </w:rPr>
            </w:pPr>
            <w:r>
              <w:rPr>
                <w:rFonts w:hint="eastAsia" w:ascii="宋体" w:hAnsi="宋体" w:eastAsia="宋体" w:cs="宋体"/>
                <w:kern w:val="0"/>
                <w:sz w:val="24"/>
                <w:szCs w:val="24"/>
              </w:rPr>
              <w:t>37</w:t>
            </w:r>
          </w:p>
        </w:tc>
        <w:tc>
          <w:tcPr>
            <w:tcW w:w="2162" w:type="dxa"/>
            <w:vMerge w:val="continue"/>
            <w:tcBorders>
              <w:top w:val="nil"/>
              <w:left w:val="single" w:color="auto" w:sz="4" w:space="0"/>
              <w:bottom w:val="single" w:color="000000" w:sz="4" w:space="0"/>
              <w:right w:val="single" w:color="auto" w:sz="4" w:space="0"/>
            </w:tcBorders>
            <w:vAlign w:val="center"/>
          </w:tcPr>
          <w:p w14:paraId="2345672E">
            <w:pPr>
              <w:widowControl/>
              <w:jc w:val="left"/>
              <w:rPr>
                <w:rFonts w:ascii="宋体" w:hAnsi="宋体" w:eastAsia="宋体" w:cs="宋体"/>
                <w:kern w:val="0"/>
                <w:sz w:val="24"/>
                <w:szCs w:val="24"/>
              </w:rPr>
            </w:pPr>
          </w:p>
        </w:tc>
        <w:tc>
          <w:tcPr>
            <w:tcW w:w="1382" w:type="dxa"/>
            <w:tcBorders>
              <w:top w:val="nil"/>
              <w:left w:val="nil"/>
              <w:bottom w:val="single" w:color="auto" w:sz="4" w:space="0"/>
              <w:right w:val="single" w:color="auto" w:sz="4" w:space="0"/>
            </w:tcBorders>
            <w:shd w:val="clear" w:color="000000" w:fill="FFFFFF"/>
            <w:noWrap/>
            <w:vAlign w:val="center"/>
          </w:tcPr>
          <w:p w14:paraId="0171D138">
            <w:pPr>
              <w:widowControl/>
              <w:jc w:val="center"/>
              <w:rPr>
                <w:rFonts w:ascii="宋体" w:hAnsi="宋体" w:eastAsia="宋体" w:cs="宋体"/>
                <w:kern w:val="0"/>
                <w:sz w:val="24"/>
                <w:szCs w:val="24"/>
              </w:rPr>
            </w:pPr>
            <w:r>
              <w:rPr>
                <w:rFonts w:hint="eastAsia" w:ascii="宋体" w:hAnsi="宋体" w:eastAsia="宋体" w:cs="宋体"/>
                <w:kern w:val="0"/>
                <w:sz w:val="24"/>
                <w:szCs w:val="24"/>
              </w:rPr>
              <w:t>540101</w:t>
            </w:r>
          </w:p>
        </w:tc>
        <w:tc>
          <w:tcPr>
            <w:tcW w:w="2977" w:type="dxa"/>
            <w:tcBorders>
              <w:top w:val="nil"/>
              <w:left w:val="nil"/>
              <w:bottom w:val="single" w:color="auto" w:sz="4" w:space="0"/>
              <w:right w:val="single" w:color="auto" w:sz="4" w:space="0"/>
            </w:tcBorders>
            <w:shd w:val="clear" w:color="000000" w:fill="FFFFFF"/>
            <w:noWrap/>
            <w:vAlign w:val="center"/>
          </w:tcPr>
          <w:p w14:paraId="00576F12">
            <w:pPr>
              <w:widowControl/>
              <w:jc w:val="center"/>
              <w:rPr>
                <w:rFonts w:ascii="宋体" w:hAnsi="宋体" w:eastAsia="宋体" w:cs="宋体"/>
                <w:kern w:val="0"/>
                <w:sz w:val="24"/>
                <w:szCs w:val="24"/>
              </w:rPr>
            </w:pPr>
            <w:r>
              <w:rPr>
                <w:rFonts w:hint="eastAsia" w:ascii="宋体" w:hAnsi="宋体" w:eastAsia="宋体" w:cs="宋体"/>
                <w:kern w:val="0"/>
                <w:sz w:val="24"/>
                <w:szCs w:val="24"/>
              </w:rPr>
              <w:t>旅游管理</w:t>
            </w:r>
          </w:p>
        </w:tc>
        <w:tc>
          <w:tcPr>
            <w:tcW w:w="2835" w:type="dxa"/>
            <w:tcBorders>
              <w:top w:val="nil"/>
              <w:left w:val="nil"/>
              <w:bottom w:val="single" w:color="auto" w:sz="4" w:space="0"/>
              <w:right w:val="single" w:color="auto" w:sz="4" w:space="0"/>
            </w:tcBorders>
            <w:shd w:val="clear" w:color="000000" w:fill="FFFFFF"/>
            <w:noWrap/>
            <w:vAlign w:val="center"/>
          </w:tcPr>
          <w:p w14:paraId="4F11F12F">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45</w:t>
            </w:r>
          </w:p>
        </w:tc>
        <w:tc>
          <w:tcPr>
            <w:tcW w:w="3118" w:type="dxa"/>
            <w:tcBorders>
              <w:top w:val="nil"/>
              <w:left w:val="nil"/>
              <w:bottom w:val="single" w:color="auto" w:sz="4" w:space="0"/>
              <w:right w:val="single" w:color="auto" w:sz="4" w:space="0"/>
            </w:tcBorders>
            <w:shd w:val="clear" w:color="000000" w:fill="FFFFFF"/>
            <w:noWrap/>
            <w:vAlign w:val="center"/>
          </w:tcPr>
          <w:p w14:paraId="38421A57">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18</w:t>
            </w:r>
          </w:p>
        </w:tc>
        <w:tc>
          <w:tcPr>
            <w:tcW w:w="1418" w:type="dxa"/>
            <w:tcBorders>
              <w:top w:val="nil"/>
              <w:left w:val="nil"/>
              <w:bottom w:val="single" w:color="auto" w:sz="4" w:space="0"/>
              <w:right w:val="single" w:color="auto" w:sz="4" w:space="0"/>
            </w:tcBorders>
            <w:shd w:val="clear" w:color="000000" w:fill="FFFFFF"/>
            <w:noWrap/>
            <w:vAlign w:val="center"/>
          </w:tcPr>
          <w:p w14:paraId="1B8C47A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bl>
    <w:p w14:paraId="56B07861">
      <w:pPr>
        <w:rPr>
          <w:rFonts w:ascii="Times New Roman" w:hAnsi="Times New Roman" w:eastAsia="仿宋_GB2312" w:cs="Times New Roman"/>
          <w:color w:val="000000"/>
          <w:kern w:val="0"/>
          <w:sz w:val="32"/>
          <w:szCs w:val="32"/>
        </w:rPr>
      </w:pPr>
    </w:p>
    <w:p w14:paraId="307AA2D7">
      <w:pPr>
        <w:rPr>
          <w:rFonts w:ascii="Times New Roman" w:hAnsi="Times New Roman" w:eastAsia="仿宋_GB2312" w:cs="Times New Roman"/>
          <w:color w:val="000000"/>
          <w:kern w:val="0"/>
          <w:sz w:val="32"/>
          <w:szCs w:val="32"/>
        </w:rPr>
      </w:pPr>
    </w:p>
    <w:p w14:paraId="5B8D8DA1">
      <w:pPr>
        <w:rPr>
          <w:rFonts w:ascii="Times New Roman" w:hAnsi="Times New Roman" w:eastAsia="仿宋_GB2312" w:cs="Times New Roman"/>
          <w:color w:val="000000"/>
          <w:kern w:val="0"/>
          <w:sz w:val="32"/>
          <w:szCs w:val="32"/>
        </w:rPr>
      </w:pPr>
    </w:p>
    <w:p w14:paraId="0639E9F7">
      <w:pPr>
        <w:rPr>
          <w:rFonts w:ascii="Times New Roman" w:hAnsi="Times New Roman" w:eastAsia="仿宋_GB2312" w:cs="Times New Roman"/>
          <w:color w:val="000000"/>
          <w:kern w:val="0"/>
          <w:sz w:val="32"/>
          <w:szCs w:val="32"/>
        </w:rPr>
      </w:pPr>
    </w:p>
    <w:p w14:paraId="4FFD8D29">
      <w:pPr>
        <w:rPr>
          <w:rFonts w:ascii="Times New Roman" w:hAnsi="Times New Roman" w:eastAsia="仿宋_GB2312" w:cs="Times New Roman"/>
          <w:color w:val="000000"/>
          <w:kern w:val="0"/>
          <w:sz w:val="32"/>
          <w:szCs w:val="32"/>
        </w:rPr>
        <w:sectPr>
          <w:pgSz w:w="16838" w:h="11906" w:orient="landscape"/>
          <w:pgMar w:top="1800" w:right="1440" w:bottom="1800" w:left="1440" w:header="851" w:footer="992" w:gutter="0"/>
          <w:cols w:space="425" w:num="1"/>
          <w:docGrid w:type="lines" w:linePitch="312" w:charSpace="0"/>
        </w:sectPr>
      </w:pPr>
    </w:p>
    <w:p w14:paraId="6A32FDC4">
      <w:pPr>
        <w:widowControl/>
        <w:shd w:val="clear" w:color="auto" w:fill="FFFFFF"/>
        <w:spacing w:line="56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附件</w:t>
      </w:r>
      <w:r>
        <w:rPr>
          <w:rFonts w:hint="eastAsia" w:ascii="Times New Roman" w:hAnsi="Times New Roman" w:eastAsia="仿宋_GB2312" w:cs="Times New Roman"/>
          <w:color w:val="000000"/>
          <w:kern w:val="0"/>
          <w:sz w:val="32"/>
          <w:szCs w:val="32"/>
        </w:rPr>
        <w:t>7</w:t>
      </w:r>
    </w:p>
    <w:p w14:paraId="04FFB72B">
      <w:pPr>
        <w:widowControl/>
        <w:shd w:val="clear" w:color="auto" w:fill="FFFFFF"/>
        <w:spacing w:line="560" w:lineRule="exact"/>
        <w:jc w:val="left"/>
        <w:rPr>
          <w:rFonts w:ascii="Times New Roman" w:hAnsi="Times New Roman" w:eastAsia="仿宋_GB2312" w:cs="Times New Roman"/>
          <w:color w:val="000000"/>
          <w:kern w:val="0"/>
          <w:sz w:val="32"/>
          <w:szCs w:val="32"/>
        </w:rPr>
      </w:pPr>
    </w:p>
    <w:p w14:paraId="5D256401">
      <w:pPr>
        <w:widowControl/>
        <w:shd w:val="clear" w:color="auto" w:fill="FFFFFF"/>
        <w:spacing w:line="560" w:lineRule="exact"/>
        <w:jc w:val="center"/>
        <w:rPr>
          <w:rFonts w:ascii="方正小标宋简体" w:eastAsia="方正小标宋简体"/>
          <w:sz w:val="44"/>
          <w:szCs w:val="44"/>
        </w:rPr>
      </w:pPr>
      <w:r>
        <w:rPr>
          <w:rFonts w:hint="eastAsia" w:ascii="方正小标宋简体" w:eastAsia="方正小标宋简体"/>
          <w:sz w:val="44"/>
          <w:szCs w:val="44"/>
        </w:rPr>
        <w:t>四川省2025年退役大学生士兵职业适应性</w:t>
      </w:r>
    </w:p>
    <w:p w14:paraId="39496FAD">
      <w:pPr>
        <w:widowControl/>
        <w:shd w:val="clear" w:color="auto" w:fill="FFFFFF"/>
        <w:spacing w:line="560" w:lineRule="exact"/>
        <w:jc w:val="center"/>
        <w:rPr>
          <w:rFonts w:ascii="方正小标宋简体" w:eastAsia="方正小标宋简体"/>
          <w:sz w:val="44"/>
          <w:szCs w:val="44"/>
        </w:rPr>
      </w:pPr>
      <w:r>
        <w:rPr>
          <w:rFonts w:hint="eastAsia" w:ascii="方正小标宋简体" w:eastAsia="方正小标宋简体"/>
          <w:sz w:val="44"/>
          <w:szCs w:val="44"/>
        </w:rPr>
        <w:t>综合考查要求</w:t>
      </w:r>
    </w:p>
    <w:p w14:paraId="047168A7">
      <w:pPr>
        <w:widowControl/>
        <w:shd w:val="clear" w:color="auto" w:fill="FFFFFF"/>
        <w:spacing w:line="560" w:lineRule="exact"/>
        <w:jc w:val="left"/>
        <w:rPr>
          <w:rFonts w:ascii="Times New Roman" w:hAnsi="Times New Roman" w:eastAsia="仿宋_GB2312" w:cs="Times New Roman"/>
          <w:color w:val="000000"/>
          <w:kern w:val="0"/>
          <w:sz w:val="32"/>
          <w:szCs w:val="32"/>
        </w:rPr>
      </w:pPr>
    </w:p>
    <w:p w14:paraId="79F2BE51">
      <w:pPr>
        <w:widowControl/>
        <w:shd w:val="clear" w:color="auto" w:fill="FFFFFF"/>
        <w:spacing w:line="560" w:lineRule="exact"/>
        <w:ind w:firstLine="640" w:firstLineChars="200"/>
        <w:jc w:val="left"/>
        <w:rPr>
          <w:rFonts w:ascii="黑体" w:hAnsi="黑体" w:eastAsia="黑体" w:cs="Times New Roman"/>
          <w:color w:val="000000"/>
          <w:kern w:val="0"/>
          <w:sz w:val="32"/>
          <w:szCs w:val="32"/>
        </w:rPr>
      </w:pPr>
      <w:r>
        <w:rPr>
          <w:rFonts w:hint="eastAsia" w:ascii="黑体" w:hAnsi="黑体" w:eastAsia="黑体" w:cs="Times New Roman"/>
          <w:color w:val="000000"/>
          <w:kern w:val="0"/>
          <w:sz w:val="32"/>
          <w:szCs w:val="32"/>
        </w:rPr>
        <w:t>一、原则与目的</w:t>
      </w:r>
    </w:p>
    <w:p w14:paraId="1B8A092E">
      <w:pPr>
        <w:widowControl/>
        <w:shd w:val="clear" w:color="auto" w:fill="FFFFFF"/>
        <w:spacing w:line="5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考查将深入实施阳光工程，始终坚持以“公平公正、科学合理”为基本原则，切实维护招生工作的公正性与严肃性。考查学生的政治素质，军事素养及综合能力，为退役大学生士兵专升本招生工作的顺利实施提供有力保障。</w:t>
      </w:r>
    </w:p>
    <w:p w14:paraId="5D7E7FFE">
      <w:pPr>
        <w:widowControl/>
        <w:shd w:val="clear" w:color="auto" w:fill="FFFFFF"/>
        <w:spacing w:line="560" w:lineRule="exact"/>
        <w:ind w:firstLine="640" w:firstLineChars="200"/>
        <w:jc w:val="left"/>
        <w:rPr>
          <w:rFonts w:ascii="黑体" w:hAnsi="黑体" w:eastAsia="黑体" w:cs="Times New Roman"/>
          <w:color w:val="000000"/>
          <w:kern w:val="0"/>
          <w:sz w:val="32"/>
          <w:szCs w:val="32"/>
        </w:rPr>
      </w:pPr>
      <w:r>
        <w:rPr>
          <w:rFonts w:hint="eastAsia" w:ascii="黑体" w:hAnsi="黑体" w:eastAsia="黑体" w:cs="Times New Roman"/>
          <w:color w:val="000000"/>
          <w:kern w:val="0"/>
          <w:sz w:val="32"/>
          <w:szCs w:val="32"/>
        </w:rPr>
        <w:t>二、考查形式</w:t>
      </w:r>
    </w:p>
    <w:p w14:paraId="426B0283">
      <w:pPr>
        <w:widowControl/>
        <w:shd w:val="clear" w:color="auto" w:fill="FFFFFF"/>
        <w:spacing w:line="5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考查采取卷面作答，即笔试的形式进行，题型均为客观性试题(包括判断正误题、单选题和多选题)。考查时长为120分钟。</w:t>
      </w:r>
    </w:p>
    <w:p w14:paraId="1DD80E8C">
      <w:pPr>
        <w:widowControl/>
        <w:shd w:val="clear" w:color="auto" w:fill="FFFFFF"/>
        <w:spacing w:line="560" w:lineRule="exact"/>
        <w:ind w:firstLine="640" w:firstLineChars="200"/>
        <w:jc w:val="left"/>
        <w:rPr>
          <w:rFonts w:ascii="黑体" w:hAnsi="黑体" w:eastAsia="黑体" w:cs="Times New Roman"/>
          <w:color w:val="000000"/>
          <w:kern w:val="0"/>
          <w:sz w:val="32"/>
          <w:szCs w:val="32"/>
        </w:rPr>
      </w:pPr>
      <w:r>
        <w:rPr>
          <w:rFonts w:hint="eastAsia" w:ascii="黑体" w:hAnsi="黑体" w:eastAsia="黑体" w:cs="Times New Roman"/>
          <w:color w:val="000000"/>
          <w:kern w:val="0"/>
          <w:sz w:val="32"/>
          <w:szCs w:val="32"/>
        </w:rPr>
        <w:t>三、考查内容与分值</w:t>
      </w:r>
    </w:p>
    <w:p w14:paraId="165972F3">
      <w:pPr>
        <w:widowControl/>
        <w:shd w:val="clear" w:color="auto" w:fill="FFFFFF"/>
        <w:spacing w:line="5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考查内容包括时事政治、军事常识、中国近现代史纲要、法律基础四个部分，不指定教材，每部分分值均为50分，考查满分200分。各部分考查内容如下:</w:t>
      </w:r>
    </w:p>
    <w:p w14:paraId="2C679C82">
      <w:pPr>
        <w:widowControl/>
        <w:shd w:val="clear" w:color="auto" w:fill="FFFFFF"/>
        <w:spacing w:line="5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(一)时事政治</w:t>
      </w:r>
    </w:p>
    <w:p w14:paraId="42BAA47E">
      <w:pPr>
        <w:widowControl/>
        <w:shd w:val="clear" w:color="auto" w:fill="FFFFFF"/>
        <w:spacing w:line="5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主要包括2024年1月至12月期间党和政府的重大路线、方针、政策;国内和国际在政治、经济、军事、科技、民生、教育、文化、体育等领域发生的重大事件。重点考查学生的时政素养和国际视野。</w:t>
      </w:r>
    </w:p>
    <w:p w14:paraId="44FE01B8">
      <w:pPr>
        <w:widowControl/>
        <w:shd w:val="clear" w:color="auto" w:fill="FFFFFF"/>
        <w:spacing w:line="5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(二)军事常识</w:t>
      </w:r>
    </w:p>
    <w:p w14:paraId="2C75A565">
      <w:pPr>
        <w:widowControl/>
        <w:shd w:val="clear" w:color="auto" w:fill="FFFFFF"/>
        <w:spacing w:line="5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主要包括国防知识、军事思想、习近平强军思想等常识。重点考查考生的国防观念、国家安全意识、军事常识和对毛泽东军事思想、习近平强军思想等知识的掌握程度。</w:t>
      </w:r>
    </w:p>
    <w:p w14:paraId="6538BD29">
      <w:pPr>
        <w:widowControl/>
        <w:shd w:val="clear" w:color="auto" w:fill="FFFFFF"/>
        <w:spacing w:line="5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(三)中国近现代史纲要</w:t>
      </w:r>
    </w:p>
    <w:p w14:paraId="32CC46B5">
      <w:pPr>
        <w:widowControl/>
        <w:shd w:val="clear" w:color="auto" w:fill="FFFFFF"/>
        <w:spacing w:line="5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主要包括近现代中国社会发展和革命、建设、改革的历史进程及其内在规律。重点考查学生对中共党史、新中国史、改革开放史的掌握程度,对中国共产党为什么能、马克思主义为什么行、中国特色社会主义为什么好的领会程度。</w:t>
      </w:r>
    </w:p>
    <w:p w14:paraId="6E9CC48F">
      <w:pPr>
        <w:widowControl/>
        <w:shd w:val="clear" w:color="auto" w:fill="FFFFFF"/>
        <w:spacing w:line="5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(四)法律基础</w:t>
      </w:r>
    </w:p>
    <w:p w14:paraId="78212D80">
      <w:pPr>
        <w:widowControl/>
        <w:shd w:val="clear" w:color="auto" w:fill="FFFFFF"/>
        <w:spacing w:line="560" w:lineRule="exact"/>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理解全面推进依法治国的基本问题，掌握宪法基本知识，以及民事(自然人、业主的建筑物区分所有权、婚姻家庭、继承等)刑事(犯罪和刑事责任、侵犯财产罪、侵犯公民人身权利罪等)法律中的基本概念及规范。主要参考法律规范及文件:《中华人民共和国宪法》(2018年修正，全文)、《中华人民共和国民法典》(2020年5月28日第十三届全国人民代表大会第三次会议通过，第一编第二章、第二编第六章、第五编、第六编)、《中华人民共和国刑法》(2023年修正，第一编第二章第一节、第二编第四章、第五章)、《中共中央关于全面推进依法治国若干重大问题的决定》(2014年10月23日中国共产党第十八届中央委员会第四次全体会议通过)。</w:t>
      </w:r>
    </w:p>
    <w:p w14:paraId="4A07DF23">
      <w:pPr>
        <w:widowControl/>
        <w:shd w:val="clear" w:color="auto" w:fill="FFFFFF"/>
        <w:spacing w:line="560" w:lineRule="exact"/>
        <w:jc w:val="left"/>
        <w:rPr>
          <w:rFonts w:ascii="Times New Roman" w:hAnsi="Times New Roman" w:eastAsia="仿宋_GB2312" w:cs="Times New Roman"/>
          <w:color w:val="000000"/>
          <w:kern w:val="0"/>
          <w:sz w:val="32"/>
          <w:szCs w:val="32"/>
        </w:rPr>
      </w:pPr>
    </w:p>
    <w:p w14:paraId="5938FB43">
      <w:pPr>
        <w:rPr>
          <w:rFonts w:ascii="Times New Roman" w:hAnsi="Times New Roman" w:eastAsia="仿宋_GB2312" w:cs="Times New Roman"/>
          <w:color w:val="000000"/>
          <w:kern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Arial Unicode MS"/>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21E74"/>
    <w:rsid w:val="00006F20"/>
    <w:rsid w:val="00007C34"/>
    <w:rsid w:val="00016149"/>
    <w:rsid w:val="00036739"/>
    <w:rsid w:val="000400B1"/>
    <w:rsid w:val="00043649"/>
    <w:rsid w:val="00044838"/>
    <w:rsid w:val="00062A5A"/>
    <w:rsid w:val="00070861"/>
    <w:rsid w:val="00075C10"/>
    <w:rsid w:val="00081C74"/>
    <w:rsid w:val="000826F9"/>
    <w:rsid w:val="00083D8A"/>
    <w:rsid w:val="000A5423"/>
    <w:rsid w:val="000B74C0"/>
    <w:rsid w:val="000C4F48"/>
    <w:rsid w:val="000D54D7"/>
    <w:rsid w:val="001014A5"/>
    <w:rsid w:val="001025AC"/>
    <w:rsid w:val="00104623"/>
    <w:rsid w:val="0011054B"/>
    <w:rsid w:val="0011306C"/>
    <w:rsid w:val="00114731"/>
    <w:rsid w:val="00120926"/>
    <w:rsid w:val="00126048"/>
    <w:rsid w:val="00142AA7"/>
    <w:rsid w:val="00146FAB"/>
    <w:rsid w:val="001509DC"/>
    <w:rsid w:val="00151CA6"/>
    <w:rsid w:val="00153025"/>
    <w:rsid w:val="00153F8E"/>
    <w:rsid w:val="00163C3C"/>
    <w:rsid w:val="00174871"/>
    <w:rsid w:val="00182850"/>
    <w:rsid w:val="00182C4B"/>
    <w:rsid w:val="00182D76"/>
    <w:rsid w:val="00193C68"/>
    <w:rsid w:val="00195A80"/>
    <w:rsid w:val="001A5832"/>
    <w:rsid w:val="001B5899"/>
    <w:rsid w:val="001C05CE"/>
    <w:rsid w:val="001C2F48"/>
    <w:rsid w:val="001C3FB1"/>
    <w:rsid w:val="001D471B"/>
    <w:rsid w:val="001D5E52"/>
    <w:rsid w:val="001D627A"/>
    <w:rsid w:val="001D7A0F"/>
    <w:rsid w:val="001E0509"/>
    <w:rsid w:val="001F3484"/>
    <w:rsid w:val="001F7198"/>
    <w:rsid w:val="002137E7"/>
    <w:rsid w:val="00214B7C"/>
    <w:rsid w:val="00225AF0"/>
    <w:rsid w:val="0023075A"/>
    <w:rsid w:val="00235D1E"/>
    <w:rsid w:val="00240E89"/>
    <w:rsid w:val="0024279F"/>
    <w:rsid w:val="002527BC"/>
    <w:rsid w:val="002565F3"/>
    <w:rsid w:val="00270DFD"/>
    <w:rsid w:val="00283DB1"/>
    <w:rsid w:val="00283FD4"/>
    <w:rsid w:val="002915D9"/>
    <w:rsid w:val="002A0CCA"/>
    <w:rsid w:val="002A4342"/>
    <w:rsid w:val="002C0F6E"/>
    <w:rsid w:val="002C7413"/>
    <w:rsid w:val="002C79CF"/>
    <w:rsid w:val="002D1762"/>
    <w:rsid w:val="002D3F08"/>
    <w:rsid w:val="002E1852"/>
    <w:rsid w:val="002F03FF"/>
    <w:rsid w:val="002F35EA"/>
    <w:rsid w:val="00300AF0"/>
    <w:rsid w:val="00302D10"/>
    <w:rsid w:val="00305E69"/>
    <w:rsid w:val="003110CA"/>
    <w:rsid w:val="00311297"/>
    <w:rsid w:val="00313D1F"/>
    <w:rsid w:val="003213F6"/>
    <w:rsid w:val="00341F67"/>
    <w:rsid w:val="00367534"/>
    <w:rsid w:val="00371839"/>
    <w:rsid w:val="00374439"/>
    <w:rsid w:val="003752AA"/>
    <w:rsid w:val="00390740"/>
    <w:rsid w:val="00395263"/>
    <w:rsid w:val="003B1A56"/>
    <w:rsid w:val="003B5213"/>
    <w:rsid w:val="003B6859"/>
    <w:rsid w:val="003C4500"/>
    <w:rsid w:val="003C5982"/>
    <w:rsid w:val="003D1525"/>
    <w:rsid w:val="003D59D8"/>
    <w:rsid w:val="003E322D"/>
    <w:rsid w:val="00401E3C"/>
    <w:rsid w:val="00402016"/>
    <w:rsid w:val="00410559"/>
    <w:rsid w:val="004138CC"/>
    <w:rsid w:val="004161F6"/>
    <w:rsid w:val="00416788"/>
    <w:rsid w:val="00421C09"/>
    <w:rsid w:val="004351A0"/>
    <w:rsid w:val="004422B1"/>
    <w:rsid w:val="00442D75"/>
    <w:rsid w:val="00451CF7"/>
    <w:rsid w:val="00455665"/>
    <w:rsid w:val="00464B8B"/>
    <w:rsid w:val="004669FB"/>
    <w:rsid w:val="00466FB2"/>
    <w:rsid w:val="00470A92"/>
    <w:rsid w:val="00473084"/>
    <w:rsid w:val="004731D6"/>
    <w:rsid w:val="004747CC"/>
    <w:rsid w:val="0048344E"/>
    <w:rsid w:val="00483DEF"/>
    <w:rsid w:val="004A4EA2"/>
    <w:rsid w:val="004B39ED"/>
    <w:rsid w:val="004C1821"/>
    <w:rsid w:val="004C6199"/>
    <w:rsid w:val="004D0A35"/>
    <w:rsid w:val="004D3C8F"/>
    <w:rsid w:val="004D47D4"/>
    <w:rsid w:val="004D4A3C"/>
    <w:rsid w:val="004D59FD"/>
    <w:rsid w:val="004D6B63"/>
    <w:rsid w:val="004E13A4"/>
    <w:rsid w:val="004E30BA"/>
    <w:rsid w:val="004E5613"/>
    <w:rsid w:val="004E7367"/>
    <w:rsid w:val="004F2EC5"/>
    <w:rsid w:val="004F5431"/>
    <w:rsid w:val="005015AA"/>
    <w:rsid w:val="005059F5"/>
    <w:rsid w:val="00510430"/>
    <w:rsid w:val="005273F0"/>
    <w:rsid w:val="00530293"/>
    <w:rsid w:val="00535E78"/>
    <w:rsid w:val="005451D9"/>
    <w:rsid w:val="005455BC"/>
    <w:rsid w:val="00552A1A"/>
    <w:rsid w:val="00552E89"/>
    <w:rsid w:val="005530E9"/>
    <w:rsid w:val="005601B1"/>
    <w:rsid w:val="005621AC"/>
    <w:rsid w:val="00563D21"/>
    <w:rsid w:val="005A0FB7"/>
    <w:rsid w:val="005A7343"/>
    <w:rsid w:val="005C3EFB"/>
    <w:rsid w:val="005C76FC"/>
    <w:rsid w:val="005D0960"/>
    <w:rsid w:val="005E2A13"/>
    <w:rsid w:val="005E441F"/>
    <w:rsid w:val="005F01F6"/>
    <w:rsid w:val="005F07BB"/>
    <w:rsid w:val="005F2384"/>
    <w:rsid w:val="00607EFB"/>
    <w:rsid w:val="00612237"/>
    <w:rsid w:val="00613AA4"/>
    <w:rsid w:val="00617103"/>
    <w:rsid w:val="0061758C"/>
    <w:rsid w:val="00623253"/>
    <w:rsid w:val="0062505B"/>
    <w:rsid w:val="0064228A"/>
    <w:rsid w:val="00645145"/>
    <w:rsid w:val="00646DA9"/>
    <w:rsid w:val="00657BFB"/>
    <w:rsid w:val="00660AF9"/>
    <w:rsid w:val="00665AF1"/>
    <w:rsid w:val="00672BDB"/>
    <w:rsid w:val="00690B47"/>
    <w:rsid w:val="00691729"/>
    <w:rsid w:val="006957E9"/>
    <w:rsid w:val="006A5665"/>
    <w:rsid w:val="006A7358"/>
    <w:rsid w:val="006B0B13"/>
    <w:rsid w:val="006B10EC"/>
    <w:rsid w:val="006B5DE3"/>
    <w:rsid w:val="006D54DA"/>
    <w:rsid w:val="006E2F2E"/>
    <w:rsid w:val="006E6104"/>
    <w:rsid w:val="006F20B8"/>
    <w:rsid w:val="006F6EC6"/>
    <w:rsid w:val="00703178"/>
    <w:rsid w:val="00703D8F"/>
    <w:rsid w:val="007100BE"/>
    <w:rsid w:val="00715365"/>
    <w:rsid w:val="00720862"/>
    <w:rsid w:val="00724F11"/>
    <w:rsid w:val="007271FD"/>
    <w:rsid w:val="00733AC9"/>
    <w:rsid w:val="0073475F"/>
    <w:rsid w:val="00742935"/>
    <w:rsid w:val="00743BF1"/>
    <w:rsid w:val="00750B27"/>
    <w:rsid w:val="00751511"/>
    <w:rsid w:val="00762450"/>
    <w:rsid w:val="00767070"/>
    <w:rsid w:val="00767965"/>
    <w:rsid w:val="00770B95"/>
    <w:rsid w:val="00776049"/>
    <w:rsid w:val="007846E1"/>
    <w:rsid w:val="00791CC0"/>
    <w:rsid w:val="0079398B"/>
    <w:rsid w:val="007C71DC"/>
    <w:rsid w:val="00803CA2"/>
    <w:rsid w:val="0081454D"/>
    <w:rsid w:val="00815C86"/>
    <w:rsid w:val="00822659"/>
    <w:rsid w:val="00823A99"/>
    <w:rsid w:val="00837860"/>
    <w:rsid w:val="00843E77"/>
    <w:rsid w:val="00853928"/>
    <w:rsid w:val="00872347"/>
    <w:rsid w:val="0088293A"/>
    <w:rsid w:val="008840DA"/>
    <w:rsid w:val="0089127E"/>
    <w:rsid w:val="00894C6D"/>
    <w:rsid w:val="008A2DFC"/>
    <w:rsid w:val="008A2EB4"/>
    <w:rsid w:val="008A3F56"/>
    <w:rsid w:val="008A433E"/>
    <w:rsid w:val="008B1FFA"/>
    <w:rsid w:val="008B7DAE"/>
    <w:rsid w:val="008B7E41"/>
    <w:rsid w:val="008D53E7"/>
    <w:rsid w:val="008D7435"/>
    <w:rsid w:val="008E6285"/>
    <w:rsid w:val="008F0B47"/>
    <w:rsid w:val="008F1AA1"/>
    <w:rsid w:val="008F6874"/>
    <w:rsid w:val="0090340B"/>
    <w:rsid w:val="00915271"/>
    <w:rsid w:val="00930F6A"/>
    <w:rsid w:val="009321B2"/>
    <w:rsid w:val="009322F2"/>
    <w:rsid w:val="00936A05"/>
    <w:rsid w:val="009405EF"/>
    <w:rsid w:val="0094671E"/>
    <w:rsid w:val="00947481"/>
    <w:rsid w:val="0095295F"/>
    <w:rsid w:val="00953AAC"/>
    <w:rsid w:val="00953CF5"/>
    <w:rsid w:val="009564E7"/>
    <w:rsid w:val="00963A21"/>
    <w:rsid w:val="00971032"/>
    <w:rsid w:val="009744B0"/>
    <w:rsid w:val="00977B29"/>
    <w:rsid w:val="00977C4B"/>
    <w:rsid w:val="009840FB"/>
    <w:rsid w:val="00984C0F"/>
    <w:rsid w:val="009858DD"/>
    <w:rsid w:val="009918A9"/>
    <w:rsid w:val="00995DBD"/>
    <w:rsid w:val="0099741A"/>
    <w:rsid w:val="009A2037"/>
    <w:rsid w:val="009A7D6D"/>
    <w:rsid w:val="009B13AC"/>
    <w:rsid w:val="009B4F07"/>
    <w:rsid w:val="009B6FDF"/>
    <w:rsid w:val="009C02AB"/>
    <w:rsid w:val="009C1E3C"/>
    <w:rsid w:val="009D1AA9"/>
    <w:rsid w:val="009D268A"/>
    <w:rsid w:val="009D6027"/>
    <w:rsid w:val="009E036B"/>
    <w:rsid w:val="009E41BD"/>
    <w:rsid w:val="009F5168"/>
    <w:rsid w:val="00A132F6"/>
    <w:rsid w:val="00A147A7"/>
    <w:rsid w:val="00A149A3"/>
    <w:rsid w:val="00A14D74"/>
    <w:rsid w:val="00A17BDF"/>
    <w:rsid w:val="00A21E74"/>
    <w:rsid w:val="00A23E7A"/>
    <w:rsid w:val="00A24782"/>
    <w:rsid w:val="00A26288"/>
    <w:rsid w:val="00A32CE8"/>
    <w:rsid w:val="00A461B8"/>
    <w:rsid w:val="00A51E1C"/>
    <w:rsid w:val="00A51FCF"/>
    <w:rsid w:val="00A536C4"/>
    <w:rsid w:val="00A54E99"/>
    <w:rsid w:val="00A56297"/>
    <w:rsid w:val="00A70CBC"/>
    <w:rsid w:val="00A73AC9"/>
    <w:rsid w:val="00A764DE"/>
    <w:rsid w:val="00A92274"/>
    <w:rsid w:val="00AA4F5A"/>
    <w:rsid w:val="00AA6A72"/>
    <w:rsid w:val="00AB0149"/>
    <w:rsid w:val="00AB09CD"/>
    <w:rsid w:val="00AB77DB"/>
    <w:rsid w:val="00AC383D"/>
    <w:rsid w:val="00AC4A99"/>
    <w:rsid w:val="00AC4BD6"/>
    <w:rsid w:val="00AD0738"/>
    <w:rsid w:val="00AD2BB3"/>
    <w:rsid w:val="00AD5BC8"/>
    <w:rsid w:val="00AE2FC0"/>
    <w:rsid w:val="00AE672B"/>
    <w:rsid w:val="00B004E7"/>
    <w:rsid w:val="00B01FEA"/>
    <w:rsid w:val="00B048B4"/>
    <w:rsid w:val="00B05855"/>
    <w:rsid w:val="00B062E4"/>
    <w:rsid w:val="00B07025"/>
    <w:rsid w:val="00B1581D"/>
    <w:rsid w:val="00B22D84"/>
    <w:rsid w:val="00B25CC1"/>
    <w:rsid w:val="00B305DB"/>
    <w:rsid w:val="00B33419"/>
    <w:rsid w:val="00B56749"/>
    <w:rsid w:val="00B64803"/>
    <w:rsid w:val="00B67CD2"/>
    <w:rsid w:val="00B744A0"/>
    <w:rsid w:val="00B76AA4"/>
    <w:rsid w:val="00B90D5D"/>
    <w:rsid w:val="00B9403C"/>
    <w:rsid w:val="00BA353F"/>
    <w:rsid w:val="00BA45EF"/>
    <w:rsid w:val="00BA6D10"/>
    <w:rsid w:val="00BB01A3"/>
    <w:rsid w:val="00BB418E"/>
    <w:rsid w:val="00BC5B0A"/>
    <w:rsid w:val="00BC610B"/>
    <w:rsid w:val="00BD0CEE"/>
    <w:rsid w:val="00BE0B12"/>
    <w:rsid w:val="00BE5C22"/>
    <w:rsid w:val="00BF0BE4"/>
    <w:rsid w:val="00BF2197"/>
    <w:rsid w:val="00BF3375"/>
    <w:rsid w:val="00BF6473"/>
    <w:rsid w:val="00C01192"/>
    <w:rsid w:val="00C02F2C"/>
    <w:rsid w:val="00C03310"/>
    <w:rsid w:val="00C10E95"/>
    <w:rsid w:val="00C1139A"/>
    <w:rsid w:val="00C127C4"/>
    <w:rsid w:val="00C16BF3"/>
    <w:rsid w:val="00C21841"/>
    <w:rsid w:val="00C259DF"/>
    <w:rsid w:val="00C5166C"/>
    <w:rsid w:val="00C56A38"/>
    <w:rsid w:val="00C72281"/>
    <w:rsid w:val="00C72D72"/>
    <w:rsid w:val="00C80267"/>
    <w:rsid w:val="00C80F69"/>
    <w:rsid w:val="00C8741D"/>
    <w:rsid w:val="00C92CDB"/>
    <w:rsid w:val="00CA41CB"/>
    <w:rsid w:val="00CA605E"/>
    <w:rsid w:val="00CC1F1E"/>
    <w:rsid w:val="00CC4013"/>
    <w:rsid w:val="00CC55A0"/>
    <w:rsid w:val="00CE10B6"/>
    <w:rsid w:val="00CF206D"/>
    <w:rsid w:val="00CF7F66"/>
    <w:rsid w:val="00D03D88"/>
    <w:rsid w:val="00D27BFC"/>
    <w:rsid w:val="00D43634"/>
    <w:rsid w:val="00D53A48"/>
    <w:rsid w:val="00D568A0"/>
    <w:rsid w:val="00D57421"/>
    <w:rsid w:val="00D6494E"/>
    <w:rsid w:val="00D741AF"/>
    <w:rsid w:val="00D77714"/>
    <w:rsid w:val="00D85C69"/>
    <w:rsid w:val="00D86362"/>
    <w:rsid w:val="00D90759"/>
    <w:rsid w:val="00D9259B"/>
    <w:rsid w:val="00DA0F94"/>
    <w:rsid w:val="00DA2905"/>
    <w:rsid w:val="00DA30DF"/>
    <w:rsid w:val="00DB16EF"/>
    <w:rsid w:val="00DB2BCA"/>
    <w:rsid w:val="00DC0037"/>
    <w:rsid w:val="00DD0235"/>
    <w:rsid w:val="00DD1F0B"/>
    <w:rsid w:val="00DD49C9"/>
    <w:rsid w:val="00DD52B7"/>
    <w:rsid w:val="00E05283"/>
    <w:rsid w:val="00E055F3"/>
    <w:rsid w:val="00E105DB"/>
    <w:rsid w:val="00E26B9D"/>
    <w:rsid w:val="00E3156D"/>
    <w:rsid w:val="00E33895"/>
    <w:rsid w:val="00E33D4A"/>
    <w:rsid w:val="00E345D7"/>
    <w:rsid w:val="00E44950"/>
    <w:rsid w:val="00E50990"/>
    <w:rsid w:val="00E509B4"/>
    <w:rsid w:val="00E56797"/>
    <w:rsid w:val="00E60FF3"/>
    <w:rsid w:val="00E755A0"/>
    <w:rsid w:val="00E76691"/>
    <w:rsid w:val="00E81A09"/>
    <w:rsid w:val="00E9120E"/>
    <w:rsid w:val="00EA021A"/>
    <w:rsid w:val="00EB042C"/>
    <w:rsid w:val="00EB1306"/>
    <w:rsid w:val="00EB4E87"/>
    <w:rsid w:val="00EC43B5"/>
    <w:rsid w:val="00EE3BDF"/>
    <w:rsid w:val="00EE63AE"/>
    <w:rsid w:val="00EF33C0"/>
    <w:rsid w:val="00EF75E9"/>
    <w:rsid w:val="00F0726C"/>
    <w:rsid w:val="00F17501"/>
    <w:rsid w:val="00F17AB1"/>
    <w:rsid w:val="00F23A95"/>
    <w:rsid w:val="00F32688"/>
    <w:rsid w:val="00F44644"/>
    <w:rsid w:val="00F446F9"/>
    <w:rsid w:val="00F45E2D"/>
    <w:rsid w:val="00F54B91"/>
    <w:rsid w:val="00F55A53"/>
    <w:rsid w:val="00F57F55"/>
    <w:rsid w:val="00F80887"/>
    <w:rsid w:val="00F91434"/>
    <w:rsid w:val="00FA08DA"/>
    <w:rsid w:val="00FB1B61"/>
    <w:rsid w:val="00FC28FE"/>
    <w:rsid w:val="00FC2B2B"/>
    <w:rsid w:val="00FC72B0"/>
    <w:rsid w:val="00FD6CA6"/>
    <w:rsid w:val="00FE4499"/>
    <w:rsid w:val="00FF0C3B"/>
    <w:rsid w:val="54EA6BE8"/>
  </w:rsids>
  <m:mathPr>
    <m:mathFont m:val="Cambria Math"/>
    <m:brkBin m:val="before"/>
    <m:brkBinSub m:val="--"/>
    <m:smallFrac m:val="1"/>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qFormat="1" w:unhideWhenUsed="0" w:uiPriority="0"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99"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uiPriority="99" w:name="Date"/>
    <w:lsdException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22"/>
    <w:qFormat/>
    <w:uiPriority w:val="0"/>
    <w:pPr>
      <w:spacing w:before="100" w:beforeAutospacing="1" w:after="100" w:afterAutospacing="1"/>
      <w:jc w:val="left"/>
      <w:outlineLvl w:val="2"/>
    </w:pPr>
    <w:rPr>
      <w:rFonts w:ascii="宋体" w:hAnsi="宋体" w:eastAsia="宋体" w:cs="Times New Roman"/>
      <w:kern w:val="0"/>
      <w:sz w:val="27"/>
      <w:szCs w:val="27"/>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7"/>
    <w:semiHidden/>
    <w:unhideWhenUsed/>
    <w:qFormat/>
    <w:uiPriority w:val="99"/>
    <w:pPr>
      <w:spacing w:after="120"/>
    </w:pPr>
  </w:style>
  <w:style w:type="paragraph" w:styleId="4">
    <w:name w:val="Body Text Indent"/>
    <w:basedOn w:val="1"/>
    <w:link w:val="19"/>
    <w:semiHidden/>
    <w:unhideWhenUsed/>
    <w:qFormat/>
    <w:uiPriority w:val="99"/>
    <w:pPr>
      <w:spacing w:after="120"/>
      <w:ind w:left="420" w:leftChars="200"/>
    </w:pPr>
  </w:style>
  <w:style w:type="paragraph" w:styleId="5">
    <w:name w:val="footer"/>
    <w:basedOn w:val="1"/>
    <w:link w:val="14"/>
    <w:unhideWhenUsed/>
    <w:uiPriority w:val="99"/>
    <w:pPr>
      <w:tabs>
        <w:tab w:val="center" w:pos="4153"/>
        <w:tab w:val="right" w:pos="8306"/>
      </w:tabs>
      <w:snapToGrid w:val="0"/>
      <w:jc w:val="left"/>
    </w:pPr>
    <w:rPr>
      <w:sz w:val="18"/>
      <w:szCs w:val="18"/>
    </w:rPr>
  </w:style>
  <w:style w:type="paragraph" w:styleId="6">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w:basedOn w:val="3"/>
    <w:link w:val="20"/>
    <w:uiPriority w:val="0"/>
    <w:pPr>
      <w:ind w:firstLine="420" w:firstLineChars="100"/>
    </w:pPr>
    <w:rPr>
      <w:rFonts w:ascii="Calibri" w:hAnsi="Calibri" w:eastAsia="宋体" w:cs="黑体"/>
      <w:szCs w:val="24"/>
    </w:rPr>
  </w:style>
  <w:style w:type="paragraph" w:styleId="8">
    <w:name w:val="Body Text First Indent 2"/>
    <w:basedOn w:val="4"/>
    <w:link w:val="21"/>
    <w:unhideWhenUsed/>
    <w:qFormat/>
    <w:uiPriority w:val="99"/>
    <w:pPr>
      <w:ind w:firstLine="420" w:firstLineChars="200"/>
    </w:pPr>
    <w:rPr>
      <w:rFonts w:ascii="Calibri" w:hAnsi="Calibri" w:eastAsia="宋体" w:cs="黑体"/>
      <w:szCs w:val="24"/>
    </w:rPr>
  </w:style>
  <w:style w:type="character" w:styleId="11">
    <w:name w:val="Emphasis"/>
    <w:basedOn w:val="10"/>
    <w:qFormat/>
    <w:uiPriority w:val="20"/>
    <w:rPr>
      <w:i/>
      <w:iCs/>
    </w:rPr>
  </w:style>
  <w:style w:type="character" w:styleId="12">
    <w:name w:val="Hyperlink"/>
    <w:basedOn w:val="10"/>
    <w:unhideWhenUsed/>
    <w:qFormat/>
    <w:uiPriority w:val="99"/>
    <w:rPr>
      <w:color w:val="0000FF" w:themeColor="hyperlink"/>
      <w:u w:val="single"/>
    </w:rPr>
  </w:style>
  <w:style w:type="character" w:customStyle="1" w:styleId="13">
    <w:name w:val="页眉 Char"/>
    <w:basedOn w:val="10"/>
    <w:link w:val="6"/>
    <w:uiPriority w:val="99"/>
    <w:rPr>
      <w:sz w:val="18"/>
      <w:szCs w:val="18"/>
    </w:rPr>
  </w:style>
  <w:style w:type="character" w:customStyle="1" w:styleId="14">
    <w:name w:val="页脚 Char"/>
    <w:basedOn w:val="10"/>
    <w:link w:val="5"/>
    <w:uiPriority w:val="99"/>
    <w:rPr>
      <w:sz w:val="18"/>
      <w:szCs w:val="18"/>
    </w:rPr>
  </w:style>
  <w:style w:type="paragraph" w:styleId="15">
    <w:name w:val="List Paragraph"/>
    <w:basedOn w:val="1"/>
    <w:qFormat/>
    <w:uiPriority w:val="34"/>
    <w:pPr>
      <w:ind w:firstLine="420" w:firstLineChars="200"/>
    </w:pPr>
  </w:style>
  <w:style w:type="character" w:customStyle="1" w:styleId="16">
    <w:name w:val="正文首行缩进 Char"/>
    <w:basedOn w:val="17"/>
    <w:link w:val="7"/>
    <w:qFormat/>
    <w:uiPriority w:val="0"/>
    <w:rPr>
      <w:rFonts w:ascii="Calibri" w:hAnsi="Calibri" w:eastAsia="宋体" w:cs="黑体"/>
      <w:szCs w:val="24"/>
    </w:rPr>
  </w:style>
  <w:style w:type="character" w:customStyle="1" w:styleId="17">
    <w:name w:val="正文文本 Char"/>
    <w:basedOn w:val="10"/>
    <w:link w:val="3"/>
    <w:semiHidden/>
    <w:uiPriority w:val="99"/>
  </w:style>
  <w:style w:type="character" w:customStyle="1" w:styleId="18">
    <w:name w:val="正文首行缩进 2 Char"/>
    <w:basedOn w:val="19"/>
    <w:link w:val="8"/>
    <w:qFormat/>
    <w:uiPriority w:val="99"/>
    <w:rPr>
      <w:rFonts w:ascii="Calibri" w:hAnsi="Calibri" w:eastAsia="宋体" w:cs="黑体"/>
      <w:szCs w:val="24"/>
    </w:rPr>
  </w:style>
  <w:style w:type="character" w:customStyle="1" w:styleId="19">
    <w:name w:val="正文文本缩进 Char"/>
    <w:basedOn w:val="10"/>
    <w:link w:val="4"/>
    <w:semiHidden/>
    <w:uiPriority w:val="99"/>
  </w:style>
  <w:style w:type="character" w:customStyle="1" w:styleId="20">
    <w:name w:val="正文首行缩进 Char1"/>
    <w:basedOn w:val="17"/>
    <w:link w:val="7"/>
    <w:semiHidden/>
    <w:uiPriority w:val="99"/>
  </w:style>
  <w:style w:type="character" w:customStyle="1" w:styleId="21">
    <w:name w:val="正文首行缩进 2 Char1"/>
    <w:basedOn w:val="19"/>
    <w:link w:val="8"/>
    <w:semiHidden/>
    <w:uiPriority w:val="99"/>
  </w:style>
  <w:style w:type="character" w:customStyle="1" w:styleId="22">
    <w:name w:val="标题 3 Char"/>
    <w:basedOn w:val="10"/>
    <w:link w:val="2"/>
    <w:uiPriority w:val="0"/>
    <w:rPr>
      <w:rFonts w:ascii="宋体" w:hAnsi="宋体" w:eastAsia="宋体" w:cs="Times New Roman"/>
      <w:kern w:val="0"/>
      <w:sz w:val="27"/>
      <w:szCs w:val="27"/>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18</Pages>
  <Words>5495</Words>
  <Characters>5747</Characters>
  <Lines>59</Lines>
  <Paragraphs>16</Paragraphs>
  <TotalTime>0</TotalTime>
  <ScaleCrop>false</ScaleCrop>
  <LinksUpToDate>false</LinksUpToDate>
  <CharactersWithSpaces>6070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2023-11-23T08:51:00Z</dcterms:created>
  <dc:creator>Lenovo</dc:creator>
  <cp:lastModifiedBy>AAA</cp:lastModifiedBy>
  <cp:lastPrinted>2024-11-22T09:47:00Z</cp:lastPrinted>
  <dcterms:modified xsi:type="dcterms:W3CDTF">2024-11-23T04:06:36Z</dcterms:modified>
  <cp:revision>430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9EA54939DC414A6F970CA23FE5916A55_12</vt:lpwstr>
  </property>
</Properties>
</file>